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31EE" w14:textId="77777777" w:rsidR="002859AD" w:rsidRDefault="002859AD" w:rsidP="00B9222A">
      <w:bookmarkStart w:id="0" w:name="_GoBack"/>
      <w:bookmarkEnd w:id="0"/>
    </w:p>
    <w:p w14:paraId="50D47A5C" w14:textId="77777777" w:rsidR="00EF6B95" w:rsidRDefault="00EF6B95" w:rsidP="00B9222A"/>
    <w:p w14:paraId="026701C7" w14:textId="77777777" w:rsidR="00B9222A" w:rsidRDefault="00B9222A" w:rsidP="00B9222A"/>
    <w:p w14:paraId="5CB27A57" w14:textId="77777777" w:rsidR="004A57C1" w:rsidRDefault="004A57C1" w:rsidP="00582E65">
      <w:pPr>
        <w:rPr>
          <w:rFonts w:ascii="Tahoma" w:hAnsi="Tahoma" w:cs="Tahoma"/>
          <w:sz w:val="22"/>
          <w:szCs w:val="22"/>
        </w:rPr>
      </w:pPr>
    </w:p>
    <w:p w14:paraId="460C4148" w14:textId="77777777" w:rsidR="00FA64A8" w:rsidRPr="00530ECA" w:rsidRDefault="00FA64A8" w:rsidP="00582E65">
      <w:pPr>
        <w:rPr>
          <w:rFonts w:ascii="Tahoma" w:hAnsi="Tahoma" w:cs="Tahoma"/>
          <w:sz w:val="22"/>
          <w:szCs w:val="22"/>
        </w:rPr>
      </w:pPr>
    </w:p>
    <w:p w14:paraId="5F3153A7" w14:textId="5ACC12A3" w:rsidR="00582E65" w:rsidRPr="00530ECA" w:rsidRDefault="00582E65" w:rsidP="00582E65">
      <w:pPr>
        <w:pStyle w:val="NoSpacing"/>
        <w:ind w:left="720"/>
        <w:rPr>
          <w:rFonts w:ascii="Tahoma" w:hAnsi="Tahoma" w:cs="Tahoma"/>
          <w:b/>
        </w:rPr>
      </w:pPr>
      <w:r w:rsidRPr="00530ECA">
        <w:rPr>
          <w:rFonts w:ascii="Tahoma" w:hAnsi="Tahoma" w:cs="Tahoma"/>
          <w:b/>
        </w:rPr>
        <w:t xml:space="preserve">RE: </w:t>
      </w:r>
      <w:r w:rsidR="00F01F8C" w:rsidRPr="00530ECA">
        <w:rPr>
          <w:rFonts w:ascii="Tahoma" w:hAnsi="Tahoma" w:cs="Tahoma"/>
          <w:b/>
        </w:rPr>
        <w:t>Fixed Rate Special</w:t>
      </w:r>
      <w:r w:rsidR="006A3729">
        <w:rPr>
          <w:rFonts w:ascii="Tahoma" w:hAnsi="Tahoma" w:cs="Tahoma"/>
          <w:b/>
        </w:rPr>
        <w:t>s</w:t>
      </w:r>
    </w:p>
    <w:p w14:paraId="0263081C" w14:textId="77777777" w:rsidR="00582E65" w:rsidRPr="00530ECA" w:rsidRDefault="00582E65" w:rsidP="00582E65">
      <w:pPr>
        <w:pStyle w:val="NoSpacing"/>
        <w:ind w:left="720"/>
        <w:rPr>
          <w:rFonts w:ascii="Tahoma" w:hAnsi="Tahoma" w:cs="Tahoma"/>
        </w:rPr>
      </w:pPr>
    </w:p>
    <w:p w14:paraId="2C3AD6DE" w14:textId="77777777" w:rsidR="00AF313F" w:rsidRPr="00530ECA" w:rsidRDefault="00AF313F" w:rsidP="0054273F">
      <w:pPr>
        <w:pStyle w:val="NoSpacing"/>
        <w:rPr>
          <w:rFonts w:ascii="Tahoma" w:hAnsi="Tahoma" w:cs="Tahoma"/>
        </w:rPr>
      </w:pPr>
    </w:p>
    <w:p w14:paraId="2B0AF384" w14:textId="3DCD9572" w:rsidR="00177C11" w:rsidRDefault="00177C11" w:rsidP="00582E65">
      <w:pPr>
        <w:pStyle w:val="NoSpacing"/>
        <w:ind w:left="720"/>
        <w:rPr>
          <w:rFonts w:ascii="Tahoma" w:hAnsi="Tahoma" w:cs="Tahoma"/>
        </w:rPr>
      </w:pPr>
      <w:r>
        <w:rPr>
          <w:rFonts w:ascii="Tahoma" w:hAnsi="Tahoma" w:cs="Tahoma"/>
        </w:rPr>
        <w:t>Hello all,</w:t>
      </w:r>
    </w:p>
    <w:p w14:paraId="12EB0278" w14:textId="77777777" w:rsidR="00177C11" w:rsidRDefault="00177C11" w:rsidP="00582E65">
      <w:pPr>
        <w:pStyle w:val="NoSpacing"/>
        <w:ind w:left="720"/>
        <w:rPr>
          <w:rFonts w:ascii="Tahoma" w:hAnsi="Tahoma" w:cs="Tahoma"/>
        </w:rPr>
      </w:pPr>
    </w:p>
    <w:p w14:paraId="5C1AE078" w14:textId="261FBE8F" w:rsidR="006A3729" w:rsidRDefault="006A3729" w:rsidP="00582E65">
      <w:pPr>
        <w:pStyle w:val="NoSpacing"/>
        <w:ind w:left="720"/>
        <w:rPr>
          <w:rFonts w:ascii="Tahoma" w:hAnsi="Tahoma" w:cs="Tahoma"/>
        </w:rPr>
      </w:pPr>
      <w:r>
        <w:rPr>
          <w:rFonts w:ascii="Tahoma" w:hAnsi="Tahoma" w:cs="Tahoma"/>
        </w:rPr>
        <w:t>There is a lot of uncertainty in the market right now</w:t>
      </w:r>
      <w:r w:rsidR="00177C11">
        <w:rPr>
          <w:rFonts w:ascii="Tahoma" w:hAnsi="Tahoma" w:cs="Tahoma"/>
        </w:rPr>
        <w:t>,</w:t>
      </w:r>
      <w:r>
        <w:rPr>
          <w:rFonts w:ascii="Tahoma" w:hAnsi="Tahoma" w:cs="Tahoma"/>
        </w:rPr>
        <w:t xml:space="preserve"> with the banks getting slammed by the Royal Commission and APRA.  With banks copping massive fines left</w:t>
      </w:r>
      <w:r w:rsidR="004D0F9E">
        <w:rPr>
          <w:rFonts w:ascii="Tahoma" w:hAnsi="Tahoma" w:cs="Tahoma"/>
        </w:rPr>
        <w:t>,</w:t>
      </w:r>
      <w:r>
        <w:rPr>
          <w:rFonts w:ascii="Tahoma" w:hAnsi="Tahoma" w:cs="Tahoma"/>
        </w:rPr>
        <w:t xml:space="preserve"> right and centre (including CBA paying a whopping $700m), </w:t>
      </w:r>
      <w:r w:rsidR="00177C11">
        <w:rPr>
          <w:rFonts w:ascii="Tahoma" w:hAnsi="Tahoma" w:cs="Tahoma"/>
        </w:rPr>
        <w:t xml:space="preserve">its </w:t>
      </w:r>
      <w:proofErr w:type="gramStart"/>
      <w:r>
        <w:rPr>
          <w:rFonts w:ascii="Tahoma" w:hAnsi="Tahoma" w:cs="Tahoma"/>
        </w:rPr>
        <w:t>definitely concernin</w:t>
      </w:r>
      <w:r w:rsidR="00177C11">
        <w:rPr>
          <w:rFonts w:ascii="Tahoma" w:hAnsi="Tahoma" w:cs="Tahoma"/>
        </w:rPr>
        <w:t>g</w:t>
      </w:r>
      <w:proofErr w:type="gramEnd"/>
      <w:r w:rsidR="00177C11">
        <w:rPr>
          <w:rFonts w:ascii="Tahoma" w:hAnsi="Tahoma" w:cs="Tahoma"/>
        </w:rPr>
        <w:t>.</w:t>
      </w:r>
    </w:p>
    <w:p w14:paraId="5584C5A9" w14:textId="77777777" w:rsidR="006A3729" w:rsidRDefault="006A3729" w:rsidP="00582E65">
      <w:pPr>
        <w:pStyle w:val="NoSpacing"/>
        <w:ind w:left="720"/>
        <w:rPr>
          <w:rFonts w:ascii="Tahoma" w:hAnsi="Tahoma" w:cs="Tahoma"/>
        </w:rPr>
      </w:pPr>
    </w:p>
    <w:p w14:paraId="623A7129" w14:textId="20622ACB" w:rsidR="006A3729" w:rsidRDefault="006A3729" w:rsidP="00582E65">
      <w:pPr>
        <w:pStyle w:val="NoSpacing"/>
        <w:ind w:left="720"/>
        <w:rPr>
          <w:rFonts w:ascii="Tahoma" w:hAnsi="Tahoma" w:cs="Tahoma"/>
        </w:rPr>
      </w:pPr>
      <w:r>
        <w:rPr>
          <w:rFonts w:ascii="Tahoma" w:hAnsi="Tahoma" w:cs="Tahoma"/>
        </w:rPr>
        <w:t>How will banks recoup these fines?  How will banks make up for writing less loans and smaller loans</w:t>
      </w:r>
      <w:r w:rsidR="004D0F9E">
        <w:rPr>
          <w:rFonts w:ascii="Tahoma" w:hAnsi="Tahoma" w:cs="Tahoma"/>
        </w:rPr>
        <w:t>,</w:t>
      </w:r>
      <w:r>
        <w:rPr>
          <w:rFonts w:ascii="Tahoma" w:hAnsi="Tahoma" w:cs="Tahoma"/>
        </w:rPr>
        <w:t xml:space="preserve"> due to the tighter guidelines existing at present?  Smaller loans and less loans, means less profit</w:t>
      </w:r>
      <w:r w:rsidR="00177C11">
        <w:rPr>
          <w:rFonts w:ascii="Tahoma" w:hAnsi="Tahoma" w:cs="Tahoma"/>
        </w:rPr>
        <w:t>s</w:t>
      </w:r>
      <w:r>
        <w:rPr>
          <w:rFonts w:ascii="Tahoma" w:hAnsi="Tahoma" w:cs="Tahoma"/>
        </w:rPr>
        <w:t xml:space="preserve"> for the banks.   Banks being banks,</w:t>
      </w:r>
      <w:r w:rsidR="00556B13">
        <w:rPr>
          <w:rFonts w:ascii="Tahoma" w:hAnsi="Tahoma" w:cs="Tahoma"/>
        </w:rPr>
        <w:t xml:space="preserve"> they</w:t>
      </w:r>
      <w:r>
        <w:rPr>
          <w:rFonts w:ascii="Tahoma" w:hAnsi="Tahoma" w:cs="Tahoma"/>
        </w:rPr>
        <w:t xml:space="preserve"> don’t like profits to </w:t>
      </w:r>
      <w:r w:rsidR="004D0F9E">
        <w:rPr>
          <w:rFonts w:ascii="Tahoma" w:hAnsi="Tahoma" w:cs="Tahoma"/>
        </w:rPr>
        <w:t>decline</w:t>
      </w:r>
      <w:r w:rsidR="00AF3197">
        <w:rPr>
          <w:rFonts w:ascii="Tahoma" w:hAnsi="Tahoma" w:cs="Tahoma"/>
        </w:rPr>
        <w:t>, no</w:t>
      </w:r>
      <w:r w:rsidR="00177C11">
        <w:rPr>
          <w:rFonts w:ascii="Tahoma" w:hAnsi="Tahoma" w:cs="Tahoma"/>
        </w:rPr>
        <w:t>r</w:t>
      </w:r>
      <w:r w:rsidR="00AF3197">
        <w:rPr>
          <w:rFonts w:ascii="Tahoma" w:hAnsi="Tahoma" w:cs="Tahoma"/>
        </w:rPr>
        <w:t xml:space="preserve"> do bank sharehol</w:t>
      </w:r>
      <w:r w:rsidR="0061494A">
        <w:rPr>
          <w:rFonts w:ascii="Tahoma" w:hAnsi="Tahoma" w:cs="Tahoma"/>
        </w:rPr>
        <w:t>d</w:t>
      </w:r>
      <w:r w:rsidR="00AF3197">
        <w:rPr>
          <w:rFonts w:ascii="Tahoma" w:hAnsi="Tahoma" w:cs="Tahoma"/>
        </w:rPr>
        <w:t xml:space="preserve">ers. </w:t>
      </w:r>
      <w:r>
        <w:rPr>
          <w:rFonts w:ascii="Tahoma" w:hAnsi="Tahoma" w:cs="Tahoma"/>
        </w:rPr>
        <w:t xml:space="preserve">  One potential way</w:t>
      </w:r>
      <w:r w:rsidR="004D0F9E">
        <w:rPr>
          <w:rFonts w:ascii="Tahoma" w:hAnsi="Tahoma" w:cs="Tahoma"/>
        </w:rPr>
        <w:t xml:space="preserve"> for banks</w:t>
      </w:r>
      <w:r>
        <w:rPr>
          <w:rFonts w:ascii="Tahoma" w:hAnsi="Tahoma" w:cs="Tahoma"/>
        </w:rPr>
        <w:t xml:space="preserve"> to increase profit</w:t>
      </w:r>
      <w:r w:rsidR="00AF3197">
        <w:rPr>
          <w:rFonts w:ascii="Tahoma" w:hAnsi="Tahoma" w:cs="Tahoma"/>
        </w:rPr>
        <w:t>;</w:t>
      </w:r>
      <w:r>
        <w:rPr>
          <w:rFonts w:ascii="Tahoma" w:hAnsi="Tahoma" w:cs="Tahoma"/>
        </w:rPr>
        <w:t xml:space="preserve"> is </w:t>
      </w:r>
      <w:r w:rsidR="00AF3197">
        <w:rPr>
          <w:rFonts w:ascii="Tahoma" w:hAnsi="Tahoma" w:cs="Tahoma"/>
        </w:rPr>
        <w:t xml:space="preserve">to </w:t>
      </w:r>
      <w:r>
        <w:rPr>
          <w:rFonts w:ascii="Tahoma" w:hAnsi="Tahoma" w:cs="Tahoma"/>
        </w:rPr>
        <w:t>increas</w:t>
      </w:r>
      <w:r w:rsidR="00AF3197">
        <w:rPr>
          <w:rFonts w:ascii="Tahoma" w:hAnsi="Tahoma" w:cs="Tahoma"/>
        </w:rPr>
        <w:t>e</w:t>
      </w:r>
      <w:r>
        <w:rPr>
          <w:rFonts w:ascii="Tahoma" w:hAnsi="Tahoma" w:cs="Tahoma"/>
        </w:rPr>
        <w:t xml:space="preserve"> rates</w:t>
      </w:r>
      <w:r w:rsidR="00AF3197">
        <w:rPr>
          <w:rFonts w:ascii="Tahoma" w:hAnsi="Tahoma" w:cs="Tahoma"/>
        </w:rPr>
        <w:t xml:space="preserve"> on existing loans</w:t>
      </w:r>
      <w:r>
        <w:rPr>
          <w:rFonts w:ascii="Tahoma" w:hAnsi="Tahoma" w:cs="Tahoma"/>
        </w:rPr>
        <w:t xml:space="preserve"> off their own bat.  I am not saying this will happen, but it’s a logical solution for the banks.</w:t>
      </w:r>
    </w:p>
    <w:p w14:paraId="1AD6D465" w14:textId="3E9EE076" w:rsidR="006A3729" w:rsidRDefault="006A3729" w:rsidP="00582E65">
      <w:pPr>
        <w:pStyle w:val="NoSpacing"/>
        <w:ind w:left="720"/>
        <w:rPr>
          <w:rFonts w:ascii="Tahoma" w:hAnsi="Tahoma" w:cs="Tahoma"/>
        </w:rPr>
      </w:pPr>
    </w:p>
    <w:p w14:paraId="7015EA6D" w14:textId="1F126667" w:rsidR="006A3729" w:rsidRDefault="006A3729" w:rsidP="00582E65">
      <w:pPr>
        <w:pStyle w:val="NoSpacing"/>
        <w:ind w:left="720"/>
        <w:rPr>
          <w:rFonts w:ascii="Tahoma" w:hAnsi="Tahoma" w:cs="Tahoma"/>
        </w:rPr>
      </w:pPr>
      <w:r>
        <w:rPr>
          <w:rFonts w:ascii="Tahoma" w:hAnsi="Tahoma" w:cs="Tahoma"/>
        </w:rPr>
        <w:t>The other factor</w:t>
      </w:r>
      <w:r w:rsidR="00AF3197">
        <w:rPr>
          <w:rFonts w:ascii="Tahoma" w:hAnsi="Tahoma" w:cs="Tahoma"/>
        </w:rPr>
        <w:t xml:space="preserve"> to consider</w:t>
      </w:r>
      <w:r>
        <w:rPr>
          <w:rFonts w:ascii="Tahoma" w:hAnsi="Tahoma" w:cs="Tahoma"/>
        </w:rPr>
        <w:t xml:space="preserve"> is rates have been low for a long time</w:t>
      </w:r>
      <w:r w:rsidR="00AF3197">
        <w:rPr>
          <w:rFonts w:ascii="Tahoma" w:hAnsi="Tahoma" w:cs="Tahoma"/>
        </w:rPr>
        <w:t>.  T</w:t>
      </w:r>
      <w:r>
        <w:rPr>
          <w:rFonts w:ascii="Tahoma" w:hAnsi="Tahoma" w:cs="Tahoma"/>
        </w:rPr>
        <w:t>he</w:t>
      </w:r>
      <w:r w:rsidR="00AF3197">
        <w:rPr>
          <w:rFonts w:ascii="Tahoma" w:hAnsi="Tahoma" w:cs="Tahoma"/>
        </w:rPr>
        <w:t xml:space="preserve"> interest rate</w:t>
      </w:r>
      <w:r>
        <w:rPr>
          <w:rFonts w:ascii="Tahoma" w:hAnsi="Tahoma" w:cs="Tahoma"/>
        </w:rPr>
        <w:t xml:space="preserve"> cycle is due to go up at some point in the next year or two (based on historical trends).  Interest </w:t>
      </w:r>
      <w:r w:rsidR="00AF3197">
        <w:rPr>
          <w:rFonts w:ascii="Tahoma" w:hAnsi="Tahoma" w:cs="Tahoma"/>
        </w:rPr>
        <w:t>r</w:t>
      </w:r>
      <w:r>
        <w:rPr>
          <w:rFonts w:ascii="Tahoma" w:hAnsi="Tahoma" w:cs="Tahoma"/>
        </w:rPr>
        <w:t xml:space="preserve">ates, like the property market are cyclical, they will </w:t>
      </w:r>
      <w:r w:rsidR="00AF3197">
        <w:rPr>
          <w:rFonts w:ascii="Tahoma" w:hAnsi="Tahoma" w:cs="Tahoma"/>
        </w:rPr>
        <w:t xml:space="preserve">definitely </w:t>
      </w:r>
      <w:r>
        <w:rPr>
          <w:rFonts w:ascii="Tahoma" w:hAnsi="Tahoma" w:cs="Tahoma"/>
        </w:rPr>
        <w:t>go up at some point!</w:t>
      </w:r>
    </w:p>
    <w:p w14:paraId="0433CBE0" w14:textId="4D4E6A4B" w:rsidR="006A3729" w:rsidRDefault="006A3729" w:rsidP="00582E65">
      <w:pPr>
        <w:pStyle w:val="NoSpacing"/>
        <w:ind w:left="720"/>
        <w:rPr>
          <w:rFonts w:ascii="Tahoma" w:hAnsi="Tahoma" w:cs="Tahoma"/>
        </w:rPr>
      </w:pPr>
    </w:p>
    <w:p w14:paraId="6E202797" w14:textId="3FCBB11C" w:rsidR="0061494A" w:rsidRPr="00530ECA" w:rsidRDefault="0061494A" w:rsidP="0061494A">
      <w:pPr>
        <w:pStyle w:val="NoSpacing"/>
        <w:ind w:left="720"/>
        <w:rPr>
          <w:rFonts w:ascii="Tahoma" w:hAnsi="Tahoma" w:cs="Tahoma"/>
        </w:rPr>
      </w:pPr>
      <w:r w:rsidRPr="00530ECA">
        <w:rPr>
          <w:rFonts w:ascii="Tahoma" w:hAnsi="Tahoma" w:cs="Tahoma"/>
        </w:rPr>
        <w:t xml:space="preserve">I’m not saying you should </w:t>
      </w:r>
      <w:r w:rsidR="00823CA7">
        <w:rPr>
          <w:rFonts w:ascii="Tahoma" w:hAnsi="Tahoma" w:cs="Tahoma"/>
        </w:rPr>
        <w:t>switch to a F</w:t>
      </w:r>
      <w:r w:rsidRPr="00530ECA">
        <w:rPr>
          <w:rFonts w:ascii="Tahoma" w:hAnsi="Tahoma" w:cs="Tahoma"/>
        </w:rPr>
        <w:t>ix</w:t>
      </w:r>
      <w:r w:rsidR="00823CA7">
        <w:rPr>
          <w:rFonts w:ascii="Tahoma" w:hAnsi="Tahoma" w:cs="Tahoma"/>
        </w:rPr>
        <w:t>ed Rate.  I am j</w:t>
      </w:r>
      <w:r w:rsidRPr="00530ECA">
        <w:rPr>
          <w:rFonts w:ascii="Tahoma" w:hAnsi="Tahoma" w:cs="Tahoma"/>
        </w:rPr>
        <w:t xml:space="preserve">ust extending the courtesy of letting you know </w:t>
      </w:r>
      <w:r>
        <w:rPr>
          <w:rFonts w:ascii="Tahoma" w:hAnsi="Tahoma" w:cs="Tahoma"/>
        </w:rPr>
        <w:t xml:space="preserve">what is happening and what is available.  If you would like some peace of mind, a fixed rate offers that.  Apart from that peace of mind, there are some pretty good rates about at the moment.  </w:t>
      </w:r>
      <w:proofErr w:type="gramStart"/>
      <w:r>
        <w:rPr>
          <w:rFonts w:ascii="Tahoma" w:hAnsi="Tahoma" w:cs="Tahoma"/>
        </w:rPr>
        <w:t>As a consequence of</w:t>
      </w:r>
      <w:proofErr w:type="gramEnd"/>
      <w:r>
        <w:rPr>
          <w:rFonts w:ascii="Tahoma" w:hAnsi="Tahoma" w:cs="Tahoma"/>
        </w:rPr>
        <w:t xml:space="preserve"> writing less business lately, some of the banks have brought out some </w:t>
      </w:r>
      <w:r w:rsidR="00177C11">
        <w:rPr>
          <w:rFonts w:ascii="Tahoma" w:hAnsi="Tahoma" w:cs="Tahoma"/>
        </w:rPr>
        <w:t xml:space="preserve">fantastic </w:t>
      </w:r>
      <w:r>
        <w:rPr>
          <w:rFonts w:ascii="Tahoma" w:hAnsi="Tahoma" w:cs="Tahoma"/>
        </w:rPr>
        <w:t xml:space="preserve">specials.  Especially on investment fixed rate loans, there are some great opportunities. </w:t>
      </w:r>
    </w:p>
    <w:p w14:paraId="3378E262" w14:textId="5CCA7714" w:rsidR="006A3729" w:rsidRDefault="006A3729" w:rsidP="00582E65">
      <w:pPr>
        <w:pStyle w:val="NoSpacing"/>
        <w:ind w:left="720"/>
        <w:rPr>
          <w:rFonts w:ascii="Tahoma" w:hAnsi="Tahoma" w:cs="Tahoma"/>
        </w:rPr>
      </w:pPr>
    </w:p>
    <w:p w14:paraId="5E473107" w14:textId="77777777" w:rsidR="00177C11" w:rsidRDefault="00177C11" w:rsidP="00582E65">
      <w:pPr>
        <w:pStyle w:val="NoSpacing"/>
        <w:ind w:left="720"/>
        <w:rPr>
          <w:rFonts w:ascii="Tahoma" w:hAnsi="Tahoma" w:cs="Tahoma"/>
        </w:rPr>
      </w:pPr>
    </w:p>
    <w:p w14:paraId="27DE6D63" w14:textId="59A6C12A" w:rsidR="0061494A" w:rsidRPr="006F5AEC" w:rsidRDefault="0061494A" w:rsidP="0061494A">
      <w:pPr>
        <w:pStyle w:val="NoSpacing"/>
        <w:ind w:left="720"/>
        <w:rPr>
          <w:rFonts w:ascii="Tahoma" w:hAnsi="Tahoma" w:cs="Tahoma"/>
          <w:b/>
          <w:u w:val="single"/>
        </w:rPr>
      </w:pPr>
      <w:r>
        <w:rPr>
          <w:rFonts w:ascii="Tahoma" w:hAnsi="Tahoma" w:cs="Tahoma"/>
          <w:b/>
          <w:u w:val="single"/>
        </w:rPr>
        <w:t xml:space="preserve">Home Loan </w:t>
      </w:r>
      <w:r w:rsidRPr="006F5AEC">
        <w:rPr>
          <w:rFonts w:ascii="Tahoma" w:hAnsi="Tahoma" w:cs="Tahoma"/>
          <w:b/>
          <w:u w:val="single"/>
        </w:rPr>
        <w:t>Fixed Rates</w:t>
      </w:r>
      <w:r w:rsidR="0054116C">
        <w:rPr>
          <w:rFonts w:ascii="Tahoma" w:hAnsi="Tahoma" w:cs="Tahoma"/>
          <w:b/>
          <w:u w:val="single"/>
        </w:rPr>
        <w:t xml:space="preserve"> (Principal and Interest repayments)</w:t>
      </w:r>
      <w:r w:rsidRPr="006F5AEC">
        <w:rPr>
          <w:rFonts w:ascii="Tahoma" w:hAnsi="Tahoma" w:cs="Tahoma"/>
          <w:b/>
          <w:u w:val="single"/>
        </w:rPr>
        <w:t>:</w:t>
      </w:r>
    </w:p>
    <w:p w14:paraId="1B173207" w14:textId="77777777" w:rsidR="0061494A" w:rsidRDefault="0061494A" w:rsidP="0061494A">
      <w:pPr>
        <w:pStyle w:val="NoSpacing"/>
        <w:ind w:left="720"/>
        <w:rPr>
          <w:rFonts w:ascii="Tahoma" w:hAnsi="Tahoma" w:cs="Tahoma"/>
          <w:u w:val="single"/>
        </w:rPr>
      </w:pPr>
    </w:p>
    <w:p w14:paraId="63E6FFD2" w14:textId="7C906E54" w:rsidR="0061494A" w:rsidRPr="006F5AEC" w:rsidRDefault="0061494A" w:rsidP="0061494A">
      <w:pPr>
        <w:pStyle w:val="NoSpacing"/>
        <w:ind w:left="720"/>
        <w:rPr>
          <w:rFonts w:ascii="Tahoma" w:hAnsi="Tahoma" w:cs="Tahoma"/>
          <w:sz w:val="16"/>
          <w:szCs w:val="16"/>
        </w:rPr>
      </w:pPr>
      <w:r w:rsidRPr="006F5AEC">
        <w:rPr>
          <w:rFonts w:ascii="Tahoma" w:hAnsi="Tahoma" w:cs="Tahoma"/>
        </w:rPr>
        <w:t>2 Year Fixed</w:t>
      </w:r>
      <w:r>
        <w:rPr>
          <w:rFonts w:ascii="Tahoma" w:hAnsi="Tahoma" w:cs="Tahoma"/>
        </w:rPr>
        <w:t xml:space="preserve"> from</w:t>
      </w:r>
      <w:r w:rsidRPr="006F5AEC">
        <w:rPr>
          <w:rFonts w:ascii="Tahoma" w:hAnsi="Tahoma" w:cs="Tahoma"/>
        </w:rPr>
        <w:tab/>
      </w:r>
      <w:r w:rsidRPr="006F5AEC">
        <w:rPr>
          <w:rFonts w:ascii="Tahoma" w:hAnsi="Tahoma" w:cs="Tahoma"/>
        </w:rPr>
        <w:tab/>
      </w:r>
      <w:r w:rsidR="0054116C">
        <w:rPr>
          <w:rFonts w:ascii="Tahoma" w:hAnsi="Tahoma" w:cs="Tahoma"/>
        </w:rPr>
        <w:t>3.69</w:t>
      </w:r>
      <w:r w:rsidRPr="006F5AEC">
        <w:rPr>
          <w:rFonts w:ascii="Tahoma" w:hAnsi="Tahoma" w:cs="Tahoma"/>
        </w:rPr>
        <w:t xml:space="preserve">% </w:t>
      </w:r>
      <w:r w:rsidRPr="006F5AEC">
        <w:rPr>
          <w:rFonts w:ascii="Tahoma" w:hAnsi="Tahoma" w:cs="Tahoma"/>
          <w:sz w:val="16"/>
          <w:szCs w:val="16"/>
        </w:rPr>
        <w:t>(</w:t>
      </w:r>
      <w:r w:rsidR="0054116C">
        <w:rPr>
          <w:rFonts w:ascii="Tahoma" w:hAnsi="Tahoma" w:cs="Tahoma"/>
          <w:sz w:val="16"/>
          <w:szCs w:val="16"/>
        </w:rPr>
        <w:t>3.903</w:t>
      </w:r>
      <w:r w:rsidRPr="006F5AEC">
        <w:rPr>
          <w:rFonts w:ascii="Tahoma" w:hAnsi="Tahoma" w:cs="Tahoma"/>
          <w:sz w:val="16"/>
          <w:szCs w:val="16"/>
        </w:rPr>
        <w:t>% comparison rate)</w:t>
      </w:r>
    </w:p>
    <w:p w14:paraId="2FF10DDB" w14:textId="0E801993" w:rsidR="0061494A" w:rsidRPr="006F5AEC" w:rsidRDefault="0061494A" w:rsidP="0061494A">
      <w:pPr>
        <w:pStyle w:val="NoSpacing"/>
        <w:ind w:left="720"/>
        <w:rPr>
          <w:rFonts w:ascii="Tahoma" w:hAnsi="Tahoma" w:cs="Tahoma"/>
          <w:sz w:val="16"/>
          <w:szCs w:val="16"/>
        </w:rPr>
      </w:pPr>
      <w:r w:rsidRPr="006F5AEC">
        <w:rPr>
          <w:rFonts w:ascii="Tahoma" w:hAnsi="Tahoma" w:cs="Tahoma"/>
        </w:rPr>
        <w:t xml:space="preserve">3 Year Fixed </w:t>
      </w:r>
      <w:r>
        <w:rPr>
          <w:rFonts w:ascii="Tahoma" w:hAnsi="Tahoma" w:cs="Tahoma"/>
        </w:rPr>
        <w:t>from</w:t>
      </w:r>
      <w:r w:rsidRPr="006F5AEC">
        <w:rPr>
          <w:rFonts w:ascii="Tahoma" w:hAnsi="Tahoma" w:cs="Tahoma"/>
        </w:rPr>
        <w:tab/>
      </w:r>
      <w:r w:rsidRPr="006F5AEC">
        <w:rPr>
          <w:rFonts w:ascii="Tahoma" w:hAnsi="Tahoma" w:cs="Tahoma"/>
        </w:rPr>
        <w:tab/>
      </w:r>
      <w:r w:rsidR="0054116C">
        <w:rPr>
          <w:rFonts w:ascii="Tahoma" w:hAnsi="Tahoma" w:cs="Tahoma"/>
        </w:rPr>
        <w:t>3.74</w:t>
      </w:r>
      <w:r w:rsidRPr="006F5AEC">
        <w:rPr>
          <w:rFonts w:ascii="Tahoma" w:hAnsi="Tahoma" w:cs="Tahoma"/>
        </w:rPr>
        <w:t xml:space="preserve">% </w:t>
      </w:r>
      <w:r w:rsidRPr="006F5AEC">
        <w:rPr>
          <w:rFonts w:ascii="Tahoma" w:hAnsi="Tahoma" w:cs="Tahoma"/>
          <w:sz w:val="16"/>
          <w:szCs w:val="16"/>
        </w:rPr>
        <w:t>(</w:t>
      </w:r>
      <w:r w:rsidR="0054116C">
        <w:rPr>
          <w:rFonts w:ascii="Tahoma" w:hAnsi="Tahoma" w:cs="Tahoma"/>
          <w:sz w:val="16"/>
          <w:szCs w:val="16"/>
        </w:rPr>
        <w:t>3.</w:t>
      </w:r>
      <w:r w:rsidR="00177C11">
        <w:rPr>
          <w:rFonts w:ascii="Tahoma" w:hAnsi="Tahoma" w:cs="Tahoma"/>
          <w:sz w:val="16"/>
          <w:szCs w:val="16"/>
        </w:rPr>
        <w:t>907</w:t>
      </w:r>
      <w:r w:rsidRPr="006F5AEC">
        <w:rPr>
          <w:rFonts w:ascii="Tahoma" w:hAnsi="Tahoma" w:cs="Tahoma"/>
          <w:sz w:val="16"/>
          <w:szCs w:val="16"/>
        </w:rPr>
        <w:t>% comparison rate)</w:t>
      </w:r>
    </w:p>
    <w:p w14:paraId="0E61E0B5" w14:textId="47558E02" w:rsidR="0061494A" w:rsidRDefault="0061494A" w:rsidP="0061494A">
      <w:pPr>
        <w:pStyle w:val="NoSpacing"/>
        <w:ind w:left="720"/>
        <w:rPr>
          <w:rFonts w:ascii="Tahoma" w:hAnsi="Tahoma" w:cs="Tahoma"/>
        </w:rPr>
      </w:pPr>
    </w:p>
    <w:p w14:paraId="7F53A692" w14:textId="7FB7884A" w:rsidR="0054116C" w:rsidRPr="006F5AEC" w:rsidRDefault="0054116C" w:rsidP="0054116C">
      <w:pPr>
        <w:pStyle w:val="NoSpacing"/>
        <w:ind w:left="720"/>
        <w:rPr>
          <w:rFonts w:ascii="Tahoma" w:hAnsi="Tahoma" w:cs="Tahoma"/>
          <w:b/>
          <w:u w:val="single"/>
        </w:rPr>
      </w:pPr>
      <w:r>
        <w:rPr>
          <w:rFonts w:ascii="Tahoma" w:hAnsi="Tahoma" w:cs="Tahoma"/>
          <w:b/>
          <w:u w:val="single"/>
        </w:rPr>
        <w:t xml:space="preserve">Investment Loan </w:t>
      </w:r>
      <w:r w:rsidRPr="006F5AEC">
        <w:rPr>
          <w:rFonts w:ascii="Tahoma" w:hAnsi="Tahoma" w:cs="Tahoma"/>
          <w:b/>
          <w:u w:val="single"/>
        </w:rPr>
        <w:t>Fixed Rates</w:t>
      </w:r>
      <w:r>
        <w:rPr>
          <w:rFonts w:ascii="Tahoma" w:hAnsi="Tahoma" w:cs="Tahoma"/>
          <w:b/>
          <w:u w:val="single"/>
        </w:rPr>
        <w:t xml:space="preserve"> (Principal and Interest repayments)</w:t>
      </w:r>
      <w:r w:rsidRPr="006F5AEC">
        <w:rPr>
          <w:rFonts w:ascii="Tahoma" w:hAnsi="Tahoma" w:cs="Tahoma"/>
          <w:b/>
          <w:u w:val="single"/>
        </w:rPr>
        <w:t>:</w:t>
      </w:r>
    </w:p>
    <w:p w14:paraId="472A27C0" w14:textId="77777777" w:rsidR="0054116C" w:rsidRDefault="0054116C" w:rsidP="0054116C">
      <w:pPr>
        <w:pStyle w:val="NoSpacing"/>
        <w:ind w:left="720"/>
        <w:rPr>
          <w:rFonts w:ascii="Tahoma" w:hAnsi="Tahoma" w:cs="Tahoma"/>
          <w:u w:val="single"/>
        </w:rPr>
      </w:pPr>
    </w:p>
    <w:p w14:paraId="3743BC34" w14:textId="7F5F5DD9" w:rsidR="0054116C" w:rsidRPr="006F5AEC" w:rsidRDefault="0054116C" w:rsidP="0054116C">
      <w:pPr>
        <w:pStyle w:val="NoSpacing"/>
        <w:ind w:left="720"/>
        <w:rPr>
          <w:rFonts w:ascii="Tahoma" w:hAnsi="Tahoma" w:cs="Tahoma"/>
          <w:sz w:val="16"/>
          <w:szCs w:val="16"/>
        </w:rPr>
      </w:pPr>
      <w:r w:rsidRPr="006F5AEC">
        <w:rPr>
          <w:rFonts w:ascii="Tahoma" w:hAnsi="Tahoma" w:cs="Tahoma"/>
        </w:rPr>
        <w:t>2 Year Fixed</w:t>
      </w:r>
      <w:r>
        <w:rPr>
          <w:rFonts w:ascii="Tahoma" w:hAnsi="Tahoma" w:cs="Tahoma"/>
        </w:rPr>
        <w:t xml:space="preserve"> from</w:t>
      </w:r>
      <w:r w:rsidRPr="006F5AEC">
        <w:rPr>
          <w:rFonts w:ascii="Tahoma" w:hAnsi="Tahoma" w:cs="Tahoma"/>
        </w:rPr>
        <w:tab/>
      </w:r>
      <w:r w:rsidRPr="006F5AEC">
        <w:rPr>
          <w:rFonts w:ascii="Tahoma" w:hAnsi="Tahoma" w:cs="Tahoma"/>
        </w:rPr>
        <w:tab/>
      </w:r>
      <w:r>
        <w:rPr>
          <w:rFonts w:ascii="Tahoma" w:hAnsi="Tahoma" w:cs="Tahoma"/>
        </w:rPr>
        <w:t>3.</w:t>
      </w:r>
      <w:r w:rsidR="00177C11">
        <w:rPr>
          <w:rFonts w:ascii="Tahoma" w:hAnsi="Tahoma" w:cs="Tahoma"/>
        </w:rPr>
        <w:t>8</w:t>
      </w:r>
      <w:r>
        <w:rPr>
          <w:rFonts w:ascii="Tahoma" w:hAnsi="Tahoma" w:cs="Tahoma"/>
        </w:rPr>
        <w:t>9</w:t>
      </w:r>
      <w:r w:rsidRPr="006F5AEC">
        <w:rPr>
          <w:rFonts w:ascii="Tahoma" w:hAnsi="Tahoma" w:cs="Tahoma"/>
        </w:rPr>
        <w:t xml:space="preserve">% </w:t>
      </w:r>
      <w:r w:rsidRPr="006F5AEC">
        <w:rPr>
          <w:rFonts w:ascii="Tahoma" w:hAnsi="Tahoma" w:cs="Tahoma"/>
          <w:sz w:val="16"/>
          <w:szCs w:val="16"/>
        </w:rPr>
        <w:t>(4.28</w:t>
      </w:r>
      <w:r w:rsidR="00177C11">
        <w:rPr>
          <w:rFonts w:ascii="Tahoma" w:hAnsi="Tahoma" w:cs="Tahoma"/>
          <w:sz w:val="16"/>
          <w:szCs w:val="16"/>
        </w:rPr>
        <w:t>4</w:t>
      </w:r>
      <w:r w:rsidRPr="006F5AEC">
        <w:rPr>
          <w:rFonts w:ascii="Tahoma" w:hAnsi="Tahoma" w:cs="Tahoma"/>
          <w:sz w:val="16"/>
          <w:szCs w:val="16"/>
        </w:rPr>
        <w:t>% comparison rate)</w:t>
      </w:r>
    </w:p>
    <w:p w14:paraId="3C97ED5C" w14:textId="001BE2CD" w:rsidR="0054116C" w:rsidRPr="006F5AEC" w:rsidRDefault="0054116C" w:rsidP="0054116C">
      <w:pPr>
        <w:pStyle w:val="NoSpacing"/>
        <w:ind w:left="720"/>
        <w:rPr>
          <w:rFonts w:ascii="Tahoma" w:hAnsi="Tahoma" w:cs="Tahoma"/>
          <w:sz w:val="16"/>
          <w:szCs w:val="16"/>
        </w:rPr>
      </w:pPr>
      <w:r w:rsidRPr="006F5AEC">
        <w:rPr>
          <w:rFonts w:ascii="Tahoma" w:hAnsi="Tahoma" w:cs="Tahoma"/>
        </w:rPr>
        <w:t xml:space="preserve">3 Year Fixed </w:t>
      </w:r>
      <w:r>
        <w:rPr>
          <w:rFonts w:ascii="Tahoma" w:hAnsi="Tahoma" w:cs="Tahoma"/>
        </w:rPr>
        <w:t>from</w:t>
      </w:r>
      <w:r w:rsidRPr="006F5AEC">
        <w:rPr>
          <w:rFonts w:ascii="Tahoma" w:hAnsi="Tahoma" w:cs="Tahoma"/>
        </w:rPr>
        <w:tab/>
      </w:r>
      <w:r w:rsidRPr="006F5AEC">
        <w:rPr>
          <w:rFonts w:ascii="Tahoma" w:hAnsi="Tahoma" w:cs="Tahoma"/>
        </w:rPr>
        <w:tab/>
      </w:r>
      <w:r>
        <w:rPr>
          <w:rFonts w:ascii="Tahoma" w:hAnsi="Tahoma" w:cs="Tahoma"/>
        </w:rPr>
        <w:t>3.</w:t>
      </w:r>
      <w:r w:rsidR="00177C11">
        <w:rPr>
          <w:rFonts w:ascii="Tahoma" w:hAnsi="Tahoma" w:cs="Tahoma"/>
        </w:rPr>
        <w:t>99</w:t>
      </w:r>
      <w:r w:rsidRPr="006F5AEC">
        <w:rPr>
          <w:rFonts w:ascii="Tahoma" w:hAnsi="Tahoma" w:cs="Tahoma"/>
        </w:rPr>
        <w:t xml:space="preserve">% </w:t>
      </w:r>
      <w:r w:rsidRPr="006F5AEC">
        <w:rPr>
          <w:rFonts w:ascii="Tahoma" w:hAnsi="Tahoma" w:cs="Tahoma"/>
          <w:sz w:val="16"/>
          <w:szCs w:val="16"/>
        </w:rPr>
        <w:t>(4.</w:t>
      </w:r>
      <w:r w:rsidR="00177C11">
        <w:rPr>
          <w:rFonts w:ascii="Tahoma" w:hAnsi="Tahoma" w:cs="Tahoma"/>
          <w:sz w:val="16"/>
          <w:szCs w:val="16"/>
        </w:rPr>
        <w:t>286</w:t>
      </w:r>
      <w:r w:rsidRPr="006F5AEC">
        <w:rPr>
          <w:rFonts w:ascii="Tahoma" w:hAnsi="Tahoma" w:cs="Tahoma"/>
          <w:sz w:val="16"/>
          <w:szCs w:val="16"/>
        </w:rPr>
        <w:t>% comparison rate)</w:t>
      </w:r>
    </w:p>
    <w:p w14:paraId="2B79AD6D" w14:textId="77777777" w:rsidR="0054116C" w:rsidRPr="00F3130A" w:rsidRDefault="0054116C" w:rsidP="0054116C">
      <w:pPr>
        <w:pStyle w:val="NoSpacing"/>
        <w:ind w:left="720"/>
        <w:rPr>
          <w:rFonts w:ascii="Tahoma" w:hAnsi="Tahoma" w:cs="Tahoma"/>
        </w:rPr>
      </w:pPr>
    </w:p>
    <w:p w14:paraId="2D9F6B86" w14:textId="6B28AB85" w:rsidR="0054116C" w:rsidRPr="006F5AEC" w:rsidRDefault="0054116C" w:rsidP="0054116C">
      <w:pPr>
        <w:pStyle w:val="NoSpacing"/>
        <w:ind w:left="720"/>
        <w:rPr>
          <w:rFonts w:ascii="Tahoma" w:hAnsi="Tahoma" w:cs="Tahoma"/>
          <w:b/>
          <w:u w:val="single"/>
        </w:rPr>
      </w:pPr>
      <w:r>
        <w:rPr>
          <w:rFonts w:ascii="Tahoma" w:hAnsi="Tahoma" w:cs="Tahoma"/>
          <w:b/>
          <w:u w:val="single"/>
        </w:rPr>
        <w:t xml:space="preserve">Investment Loan </w:t>
      </w:r>
      <w:r w:rsidRPr="006F5AEC">
        <w:rPr>
          <w:rFonts w:ascii="Tahoma" w:hAnsi="Tahoma" w:cs="Tahoma"/>
          <w:b/>
          <w:u w:val="single"/>
        </w:rPr>
        <w:t>Fixed Rates</w:t>
      </w:r>
      <w:r>
        <w:rPr>
          <w:rFonts w:ascii="Tahoma" w:hAnsi="Tahoma" w:cs="Tahoma"/>
          <w:b/>
          <w:u w:val="single"/>
        </w:rPr>
        <w:t xml:space="preserve"> (Interest Only Repayments)</w:t>
      </w:r>
      <w:r w:rsidRPr="006F5AEC">
        <w:rPr>
          <w:rFonts w:ascii="Tahoma" w:hAnsi="Tahoma" w:cs="Tahoma"/>
          <w:b/>
          <w:u w:val="single"/>
        </w:rPr>
        <w:t>:</w:t>
      </w:r>
    </w:p>
    <w:p w14:paraId="57ECC726" w14:textId="77777777" w:rsidR="0054116C" w:rsidRDefault="0054116C" w:rsidP="0054116C">
      <w:pPr>
        <w:pStyle w:val="NoSpacing"/>
        <w:ind w:left="720"/>
        <w:rPr>
          <w:rFonts w:ascii="Tahoma" w:hAnsi="Tahoma" w:cs="Tahoma"/>
          <w:u w:val="single"/>
        </w:rPr>
      </w:pPr>
    </w:p>
    <w:p w14:paraId="31A0E3FB" w14:textId="411B281B" w:rsidR="0054116C" w:rsidRPr="006F5AEC" w:rsidRDefault="0054116C" w:rsidP="0054116C">
      <w:pPr>
        <w:pStyle w:val="NoSpacing"/>
        <w:ind w:left="720"/>
        <w:rPr>
          <w:rFonts w:ascii="Tahoma" w:hAnsi="Tahoma" w:cs="Tahoma"/>
          <w:sz w:val="16"/>
          <w:szCs w:val="16"/>
        </w:rPr>
      </w:pPr>
      <w:r w:rsidRPr="006F5AEC">
        <w:rPr>
          <w:rFonts w:ascii="Tahoma" w:hAnsi="Tahoma" w:cs="Tahoma"/>
        </w:rPr>
        <w:t>2 Year Fixed</w:t>
      </w:r>
      <w:r>
        <w:rPr>
          <w:rFonts w:ascii="Tahoma" w:hAnsi="Tahoma" w:cs="Tahoma"/>
        </w:rPr>
        <w:t xml:space="preserve"> from</w:t>
      </w:r>
      <w:r w:rsidRPr="006F5AEC">
        <w:rPr>
          <w:rFonts w:ascii="Tahoma" w:hAnsi="Tahoma" w:cs="Tahoma"/>
        </w:rPr>
        <w:tab/>
      </w:r>
      <w:r w:rsidRPr="006F5AEC">
        <w:rPr>
          <w:rFonts w:ascii="Tahoma" w:hAnsi="Tahoma" w:cs="Tahoma"/>
        </w:rPr>
        <w:tab/>
      </w:r>
      <w:r>
        <w:rPr>
          <w:rFonts w:ascii="Tahoma" w:hAnsi="Tahoma" w:cs="Tahoma"/>
        </w:rPr>
        <w:t>4.18</w:t>
      </w:r>
      <w:r w:rsidRPr="006F5AEC">
        <w:rPr>
          <w:rFonts w:ascii="Tahoma" w:hAnsi="Tahoma" w:cs="Tahoma"/>
        </w:rPr>
        <w:t xml:space="preserve">% </w:t>
      </w:r>
      <w:r w:rsidRPr="006F5AEC">
        <w:rPr>
          <w:rFonts w:ascii="Tahoma" w:hAnsi="Tahoma" w:cs="Tahoma"/>
          <w:sz w:val="16"/>
          <w:szCs w:val="16"/>
        </w:rPr>
        <w:t>(4.</w:t>
      </w:r>
      <w:r w:rsidR="00177C11">
        <w:rPr>
          <w:rFonts w:ascii="Tahoma" w:hAnsi="Tahoma" w:cs="Tahoma"/>
          <w:sz w:val="16"/>
          <w:szCs w:val="16"/>
        </w:rPr>
        <w:t>678</w:t>
      </w:r>
      <w:r w:rsidRPr="006F5AEC">
        <w:rPr>
          <w:rFonts w:ascii="Tahoma" w:hAnsi="Tahoma" w:cs="Tahoma"/>
          <w:sz w:val="16"/>
          <w:szCs w:val="16"/>
        </w:rPr>
        <w:t>% comparison rate)</w:t>
      </w:r>
    </w:p>
    <w:p w14:paraId="0456F299" w14:textId="48B6FF3D" w:rsidR="0054116C" w:rsidRPr="006F5AEC" w:rsidRDefault="0054116C" w:rsidP="0054116C">
      <w:pPr>
        <w:pStyle w:val="NoSpacing"/>
        <w:ind w:left="720"/>
        <w:rPr>
          <w:rFonts w:ascii="Tahoma" w:hAnsi="Tahoma" w:cs="Tahoma"/>
          <w:sz w:val="16"/>
          <w:szCs w:val="16"/>
        </w:rPr>
      </w:pPr>
      <w:r w:rsidRPr="006F5AEC">
        <w:rPr>
          <w:rFonts w:ascii="Tahoma" w:hAnsi="Tahoma" w:cs="Tahoma"/>
        </w:rPr>
        <w:t xml:space="preserve">3 Year Fixed </w:t>
      </w:r>
      <w:r>
        <w:rPr>
          <w:rFonts w:ascii="Tahoma" w:hAnsi="Tahoma" w:cs="Tahoma"/>
        </w:rPr>
        <w:t>from</w:t>
      </w:r>
      <w:r w:rsidRPr="006F5AEC">
        <w:rPr>
          <w:rFonts w:ascii="Tahoma" w:hAnsi="Tahoma" w:cs="Tahoma"/>
        </w:rPr>
        <w:tab/>
      </w:r>
      <w:r w:rsidRPr="006F5AEC">
        <w:rPr>
          <w:rFonts w:ascii="Tahoma" w:hAnsi="Tahoma" w:cs="Tahoma"/>
        </w:rPr>
        <w:tab/>
      </w:r>
      <w:r>
        <w:rPr>
          <w:rFonts w:ascii="Tahoma" w:hAnsi="Tahoma" w:cs="Tahoma"/>
        </w:rPr>
        <w:t>4.19</w:t>
      </w:r>
      <w:r w:rsidRPr="006F5AEC">
        <w:rPr>
          <w:rFonts w:ascii="Tahoma" w:hAnsi="Tahoma" w:cs="Tahoma"/>
        </w:rPr>
        <w:t xml:space="preserve">% </w:t>
      </w:r>
      <w:r w:rsidRPr="006F5AEC">
        <w:rPr>
          <w:rFonts w:ascii="Tahoma" w:hAnsi="Tahoma" w:cs="Tahoma"/>
          <w:sz w:val="16"/>
          <w:szCs w:val="16"/>
        </w:rPr>
        <w:t>(4.</w:t>
      </w:r>
      <w:r w:rsidR="00177C11">
        <w:rPr>
          <w:rFonts w:ascii="Tahoma" w:hAnsi="Tahoma" w:cs="Tahoma"/>
          <w:sz w:val="16"/>
          <w:szCs w:val="16"/>
        </w:rPr>
        <w:t>642</w:t>
      </w:r>
      <w:r w:rsidRPr="006F5AEC">
        <w:rPr>
          <w:rFonts w:ascii="Tahoma" w:hAnsi="Tahoma" w:cs="Tahoma"/>
          <w:sz w:val="16"/>
          <w:szCs w:val="16"/>
        </w:rPr>
        <w:t>% comparison rate)</w:t>
      </w:r>
    </w:p>
    <w:p w14:paraId="3835B453" w14:textId="6C30AF8F" w:rsidR="0054116C" w:rsidRDefault="0054116C" w:rsidP="0061494A">
      <w:pPr>
        <w:pStyle w:val="NoSpacing"/>
        <w:ind w:left="720"/>
        <w:rPr>
          <w:rFonts w:ascii="Tahoma" w:hAnsi="Tahoma" w:cs="Tahoma"/>
        </w:rPr>
      </w:pPr>
    </w:p>
    <w:p w14:paraId="22CBEEDF" w14:textId="77777777" w:rsidR="00177C11" w:rsidRPr="00F3130A" w:rsidRDefault="00177C11" w:rsidP="0061494A">
      <w:pPr>
        <w:pStyle w:val="NoSpacing"/>
        <w:ind w:left="720"/>
        <w:rPr>
          <w:rFonts w:ascii="Tahoma" w:hAnsi="Tahoma" w:cs="Tahoma"/>
        </w:rPr>
      </w:pPr>
    </w:p>
    <w:p w14:paraId="5BF63028" w14:textId="44FCEF17" w:rsidR="0061494A" w:rsidRPr="00004BCB" w:rsidRDefault="0061494A" w:rsidP="0061494A">
      <w:pPr>
        <w:pStyle w:val="NoSpacing"/>
        <w:ind w:left="720"/>
        <w:rPr>
          <w:rFonts w:ascii="Tahoma" w:hAnsi="Tahoma" w:cs="Tahoma"/>
        </w:rPr>
      </w:pPr>
      <w:r w:rsidRPr="00004BCB">
        <w:rPr>
          <w:rFonts w:ascii="Tahoma" w:hAnsi="Tahoma" w:cs="Tahoma"/>
        </w:rPr>
        <w:t xml:space="preserve">Keep in mind, you don’t have to </w:t>
      </w:r>
      <w:r w:rsidR="00823CA7">
        <w:rPr>
          <w:rFonts w:ascii="Tahoma" w:hAnsi="Tahoma" w:cs="Tahoma"/>
        </w:rPr>
        <w:t>F</w:t>
      </w:r>
      <w:r w:rsidRPr="00004BCB">
        <w:rPr>
          <w:rFonts w:ascii="Tahoma" w:hAnsi="Tahoma" w:cs="Tahoma"/>
        </w:rPr>
        <w:t xml:space="preserve">ix </w:t>
      </w:r>
      <w:proofErr w:type="gramStart"/>
      <w:r w:rsidRPr="00004BCB">
        <w:rPr>
          <w:rFonts w:ascii="Tahoma" w:hAnsi="Tahoma" w:cs="Tahoma"/>
        </w:rPr>
        <w:t>ALL of</w:t>
      </w:r>
      <w:proofErr w:type="gramEnd"/>
      <w:r w:rsidRPr="00004BCB">
        <w:rPr>
          <w:rFonts w:ascii="Tahoma" w:hAnsi="Tahoma" w:cs="Tahoma"/>
        </w:rPr>
        <w:t xml:space="preserve"> your loan</w:t>
      </w:r>
      <w:r w:rsidR="00823CA7">
        <w:rPr>
          <w:rFonts w:ascii="Tahoma" w:hAnsi="Tahoma" w:cs="Tahoma"/>
        </w:rPr>
        <w:t>(s)</w:t>
      </w:r>
      <w:r w:rsidRPr="00004BCB">
        <w:rPr>
          <w:rFonts w:ascii="Tahoma" w:hAnsi="Tahoma" w:cs="Tahoma"/>
        </w:rPr>
        <w:t xml:space="preserve">, you can SPLIT your loan in two (if not already).  This way you can keep the flexibility of the variable, along with the stability of the fixed rate.  </w:t>
      </w:r>
    </w:p>
    <w:p w14:paraId="0EA25569" w14:textId="77777777" w:rsidR="0061494A" w:rsidRPr="00004BCB" w:rsidRDefault="0061494A" w:rsidP="0061494A">
      <w:pPr>
        <w:pStyle w:val="NoSpacing"/>
        <w:ind w:left="720"/>
        <w:rPr>
          <w:rFonts w:ascii="Tahoma" w:hAnsi="Tahoma" w:cs="Tahoma"/>
        </w:rPr>
      </w:pPr>
    </w:p>
    <w:p w14:paraId="04B35FAF" w14:textId="6569E6D1" w:rsidR="0061494A" w:rsidRPr="00004BCB" w:rsidRDefault="00500DD6" w:rsidP="0061494A">
      <w:pPr>
        <w:pStyle w:val="NoSpacing"/>
        <w:ind w:left="720"/>
        <w:rPr>
          <w:rFonts w:ascii="Tahoma" w:hAnsi="Tahoma" w:cs="Tahoma"/>
          <w:u w:val="single"/>
        </w:rPr>
      </w:pPr>
      <w:r>
        <w:rPr>
          <w:rFonts w:ascii="Tahoma" w:hAnsi="Tahoma" w:cs="Tahoma"/>
          <w:u w:val="single"/>
        </w:rPr>
        <w:t>Other k</w:t>
      </w:r>
      <w:r w:rsidR="0061494A" w:rsidRPr="00004BCB">
        <w:rPr>
          <w:rFonts w:ascii="Tahoma" w:hAnsi="Tahoma" w:cs="Tahoma"/>
          <w:u w:val="single"/>
        </w:rPr>
        <w:t>ey points about a fixed rate are:</w:t>
      </w:r>
    </w:p>
    <w:p w14:paraId="706A7B70" w14:textId="77777777" w:rsidR="0061494A" w:rsidRPr="00004BCB" w:rsidRDefault="0061494A" w:rsidP="0061494A">
      <w:pPr>
        <w:pStyle w:val="NoSpacing"/>
        <w:ind w:left="720"/>
        <w:rPr>
          <w:rFonts w:ascii="Tahoma" w:hAnsi="Tahoma" w:cs="Tahoma"/>
        </w:rPr>
      </w:pPr>
    </w:p>
    <w:p w14:paraId="400E60BD" w14:textId="77777777" w:rsidR="0061494A" w:rsidRPr="00004BCB" w:rsidRDefault="0061494A" w:rsidP="0061494A">
      <w:pPr>
        <w:pStyle w:val="NoSpacing"/>
        <w:numPr>
          <w:ilvl w:val="0"/>
          <w:numId w:val="5"/>
        </w:numPr>
        <w:ind w:left="1440"/>
        <w:rPr>
          <w:rFonts w:ascii="Tahoma" w:hAnsi="Tahoma" w:cs="Tahoma"/>
        </w:rPr>
      </w:pPr>
      <w:r w:rsidRPr="00004BCB">
        <w:rPr>
          <w:rFonts w:ascii="Tahoma" w:hAnsi="Tahoma" w:cs="Tahoma"/>
        </w:rPr>
        <w:t>Extra repayments are generally capped at $5K - $10K p.a</w:t>
      </w:r>
    </w:p>
    <w:p w14:paraId="02A1FF9E" w14:textId="3FC6E45E" w:rsidR="0061494A" w:rsidRPr="00004BCB" w:rsidRDefault="00177C11" w:rsidP="0061494A">
      <w:pPr>
        <w:pStyle w:val="NoSpacing"/>
        <w:numPr>
          <w:ilvl w:val="0"/>
          <w:numId w:val="5"/>
        </w:numPr>
        <w:ind w:left="1440"/>
        <w:rPr>
          <w:rFonts w:ascii="Tahoma" w:hAnsi="Tahoma" w:cs="Tahoma"/>
        </w:rPr>
      </w:pPr>
      <w:r>
        <w:rPr>
          <w:rFonts w:ascii="Tahoma" w:hAnsi="Tahoma" w:cs="Tahoma"/>
        </w:rPr>
        <w:t>Generally,</w:t>
      </w:r>
      <w:r w:rsidR="0061494A">
        <w:rPr>
          <w:rFonts w:ascii="Tahoma" w:hAnsi="Tahoma" w:cs="Tahoma"/>
        </w:rPr>
        <w:t xml:space="preserve"> n</w:t>
      </w:r>
      <w:r w:rsidR="0061494A" w:rsidRPr="00004BCB">
        <w:rPr>
          <w:rFonts w:ascii="Tahoma" w:hAnsi="Tahoma" w:cs="Tahoma"/>
        </w:rPr>
        <w:t>o redraw (withdrawal of your extra repayments)</w:t>
      </w:r>
    </w:p>
    <w:p w14:paraId="1BD7F26B" w14:textId="77777777" w:rsidR="0061494A" w:rsidRPr="00004BCB" w:rsidRDefault="0061494A" w:rsidP="0061494A">
      <w:pPr>
        <w:pStyle w:val="NoSpacing"/>
        <w:numPr>
          <w:ilvl w:val="0"/>
          <w:numId w:val="5"/>
        </w:numPr>
        <w:ind w:left="1440"/>
        <w:rPr>
          <w:rFonts w:ascii="Tahoma" w:hAnsi="Tahoma" w:cs="Tahoma"/>
        </w:rPr>
      </w:pPr>
      <w:r>
        <w:rPr>
          <w:rFonts w:ascii="Tahoma" w:hAnsi="Tahoma" w:cs="Tahoma"/>
        </w:rPr>
        <w:t>No offset account</w:t>
      </w:r>
    </w:p>
    <w:p w14:paraId="467BB82F" w14:textId="77777777" w:rsidR="0061494A" w:rsidRPr="00004BCB" w:rsidRDefault="0061494A" w:rsidP="0061494A">
      <w:pPr>
        <w:pStyle w:val="NoSpacing"/>
        <w:numPr>
          <w:ilvl w:val="0"/>
          <w:numId w:val="5"/>
        </w:numPr>
        <w:ind w:left="1440"/>
        <w:rPr>
          <w:rFonts w:ascii="Tahoma" w:hAnsi="Tahoma" w:cs="Tahoma"/>
        </w:rPr>
      </w:pPr>
      <w:r w:rsidRPr="00004BCB">
        <w:rPr>
          <w:rFonts w:ascii="Tahoma" w:hAnsi="Tahoma" w:cs="Tahoma"/>
        </w:rPr>
        <w:t>High break costs (potentially) if you need to pay it out early</w:t>
      </w:r>
    </w:p>
    <w:p w14:paraId="1355AE3B" w14:textId="2202277A" w:rsidR="0061494A" w:rsidRDefault="0061494A" w:rsidP="0061494A">
      <w:pPr>
        <w:pStyle w:val="NoSpacing"/>
        <w:ind w:left="720"/>
        <w:rPr>
          <w:rFonts w:ascii="Tahoma" w:hAnsi="Tahoma" w:cs="Tahoma"/>
        </w:rPr>
      </w:pPr>
    </w:p>
    <w:p w14:paraId="47B14AC3" w14:textId="778DF3B4" w:rsidR="00A96E6D" w:rsidRDefault="00A96E6D" w:rsidP="0061494A">
      <w:pPr>
        <w:pStyle w:val="NoSpacing"/>
        <w:ind w:left="720"/>
        <w:rPr>
          <w:rFonts w:ascii="Tahoma" w:hAnsi="Tahoma" w:cs="Tahoma"/>
        </w:rPr>
      </w:pPr>
    </w:p>
    <w:p w14:paraId="1BCB2A91" w14:textId="5C2CBEFC" w:rsidR="00A96E6D" w:rsidRDefault="00A96E6D" w:rsidP="0061494A">
      <w:pPr>
        <w:pStyle w:val="NoSpacing"/>
        <w:ind w:left="720"/>
        <w:rPr>
          <w:rFonts w:ascii="Tahoma" w:hAnsi="Tahoma" w:cs="Tahoma"/>
        </w:rPr>
      </w:pPr>
    </w:p>
    <w:p w14:paraId="3BA7C03C" w14:textId="2D868CD9" w:rsidR="00A96E6D" w:rsidRDefault="00A96E6D" w:rsidP="0061494A">
      <w:pPr>
        <w:pStyle w:val="NoSpacing"/>
        <w:ind w:left="720"/>
        <w:rPr>
          <w:rFonts w:ascii="Tahoma" w:hAnsi="Tahoma" w:cs="Tahoma"/>
        </w:rPr>
      </w:pPr>
    </w:p>
    <w:p w14:paraId="1DD62C83" w14:textId="3C766299" w:rsidR="00A96E6D" w:rsidRDefault="00A96E6D" w:rsidP="0061494A">
      <w:pPr>
        <w:pStyle w:val="NoSpacing"/>
        <w:ind w:left="720"/>
        <w:rPr>
          <w:rFonts w:ascii="Tahoma" w:hAnsi="Tahoma" w:cs="Tahoma"/>
        </w:rPr>
      </w:pPr>
    </w:p>
    <w:p w14:paraId="24B16C96" w14:textId="459F8AA3" w:rsidR="00A96E6D" w:rsidRDefault="00A96E6D" w:rsidP="0061494A">
      <w:pPr>
        <w:pStyle w:val="NoSpacing"/>
        <w:ind w:left="720"/>
        <w:rPr>
          <w:rFonts w:ascii="Tahoma" w:hAnsi="Tahoma" w:cs="Tahoma"/>
        </w:rPr>
      </w:pPr>
    </w:p>
    <w:p w14:paraId="14966862" w14:textId="692F30EB" w:rsidR="00A96E6D" w:rsidRDefault="00A96E6D" w:rsidP="0061494A">
      <w:pPr>
        <w:pStyle w:val="NoSpacing"/>
        <w:ind w:left="720"/>
        <w:rPr>
          <w:rFonts w:ascii="Tahoma" w:hAnsi="Tahoma" w:cs="Tahoma"/>
        </w:rPr>
      </w:pPr>
    </w:p>
    <w:p w14:paraId="5274A5D9" w14:textId="77777777" w:rsidR="00A96E6D" w:rsidRPr="00004BCB" w:rsidRDefault="00A96E6D" w:rsidP="0061494A">
      <w:pPr>
        <w:pStyle w:val="NoSpacing"/>
        <w:ind w:left="720"/>
        <w:rPr>
          <w:rFonts w:ascii="Tahoma" w:hAnsi="Tahoma" w:cs="Tahoma"/>
        </w:rPr>
      </w:pPr>
    </w:p>
    <w:p w14:paraId="5909C807" w14:textId="77777777" w:rsidR="0061494A" w:rsidRDefault="0061494A" w:rsidP="0061494A">
      <w:pPr>
        <w:ind w:left="720"/>
        <w:rPr>
          <w:rStyle w:val="Strong"/>
          <w:rFonts w:ascii="Tahoma" w:hAnsi="Tahoma" w:cs="Tahoma"/>
          <w:b w:val="0"/>
          <w:sz w:val="22"/>
          <w:szCs w:val="22"/>
        </w:rPr>
      </w:pPr>
    </w:p>
    <w:p w14:paraId="674B9007" w14:textId="3EAA890A" w:rsidR="0061494A" w:rsidRPr="00004BCB" w:rsidRDefault="00177C11" w:rsidP="0061494A">
      <w:pPr>
        <w:ind w:left="720"/>
        <w:rPr>
          <w:rStyle w:val="Strong"/>
          <w:rFonts w:ascii="Tahoma" w:hAnsi="Tahoma" w:cs="Tahoma"/>
          <w:b w:val="0"/>
          <w:sz w:val="22"/>
          <w:szCs w:val="22"/>
        </w:rPr>
      </w:pPr>
      <w:r>
        <w:rPr>
          <w:rStyle w:val="Strong"/>
          <w:rFonts w:ascii="Tahoma" w:hAnsi="Tahoma" w:cs="Tahoma"/>
          <w:b w:val="0"/>
          <w:sz w:val="22"/>
          <w:szCs w:val="22"/>
        </w:rPr>
        <w:t>We may be able to get the above rates (or close to) with the bank that you are already with.  If not and we have to change banks, s</w:t>
      </w:r>
      <w:r w:rsidR="0054116C">
        <w:rPr>
          <w:rStyle w:val="Strong"/>
          <w:rFonts w:ascii="Tahoma" w:hAnsi="Tahoma" w:cs="Tahoma"/>
          <w:b w:val="0"/>
          <w:sz w:val="22"/>
          <w:szCs w:val="22"/>
        </w:rPr>
        <w:t xml:space="preserve">ome of the </w:t>
      </w:r>
      <w:r w:rsidR="0061494A" w:rsidRPr="00004BCB">
        <w:rPr>
          <w:rStyle w:val="Strong"/>
          <w:rFonts w:ascii="Tahoma" w:hAnsi="Tahoma" w:cs="Tahoma"/>
          <w:b w:val="0"/>
          <w:sz w:val="22"/>
          <w:szCs w:val="22"/>
        </w:rPr>
        <w:t>banks</w:t>
      </w:r>
      <w:r w:rsidR="0054116C">
        <w:rPr>
          <w:rStyle w:val="Strong"/>
          <w:rFonts w:ascii="Tahoma" w:hAnsi="Tahoma" w:cs="Tahoma"/>
          <w:b w:val="0"/>
          <w:sz w:val="22"/>
          <w:szCs w:val="22"/>
        </w:rPr>
        <w:t xml:space="preserve"> are </w:t>
      </w:r>
      <w:r w:rsidR="0061494A" w:rsidRPr="00004BCB">
        <w:rPr>
          <w:rStyle w:val="Strong"/>
          <w:rFonts w:ascii="Tahoma" w:hAnsi="Tahoma" w:cs="Tahoma"/>
          <w:b w:val="0"/>
          <w:sz w:val="22"/>
          <w:szCs w:val="22"/>
        </w:rPr>
        <w:t xml:space="preserve">giving away cash backs of up to $1500 </w:t>
      </w:r>
      <w:r w:rsidR="0054116C">
        <w:rPr>
          <w:rStyle w:val="Strong"/>
          <w:rFonts w:ascii="Tahoma" w:hAnsi="Tahoma" w:cs="Tahoma"/>
          <w:b w:val="0"/>
          <w:sz w:val="22"/>
          <w:szCs w:val="22"/>
        </w:rPr>
        <w:t>if you refinance</w:t>
      </w:r>
      <w:r w:rsidR="0061494A">
        <w:rPr>
          <w:rStyle w:val="Strong"/>
          <w:rFonts w:ascii="Tahoma" w:hAnsi="Tahoma" w:cs="Tahoma"/>
          <w:b w:val="0"/>
          <w:sz w:val="22"/>
          <w:szCs w:val="22"/>
        </w:rPr>
        <w:t xml:space="preserve">.  </w:t>
      </w:r>
      <w:r>
        <w:rPr>
          <w:rStyle w:val="Strong"/>
          <w:rFonts w:ascii="Tahoma" w:hAnsi="Tahoma" w:cs="Tahoma"/>
          <w:b w:val="0"/>
          <w:sz w:val="22"/>
          <w:szCs w:val="22"/>
        </w:rPr>
        <w:t>So, if you need to</w:t>
      </w:r>
      <w:r w:rsidR="0061494A">
        <w:rPr>
          <w:rStyle w:val="Strong"/>
          <w:rFonts w:ascii="Tahoma" w:hAnsi="Tahoma" w:cs="Tahoma"/>
          <w:b w:val="0"/>
          <w:sz w:val="22"/>
          <w:szCs w:val="22"/>
        </w:rPr>
        <w:t xml:space="preserve"> jump ship to a cheaper deal; </w:t>
      </w:r>
      <w:r>
        <w:rPr>
          <w:rStyle w:val="Strong"/>
          <w:rFonts w:ascii="Tahoma" w:hAnsi="Tahoma" w:cs="Tahoma"/>
          <w:b w:val="0"/>
          <w:sz w:val="22"/>
          <w:szCs w:val="22"/>
        </w:rPr>
        <w:t xml:space="preserve">this will generally make it </w:t>
      </w:r>
      <w:r w:rsidR="0061494A">
        <w:rPr>
          <w:rStyle w:val="Strong"/>
          <w:rFonts w:ascii="Tahoma" w:hAnsi="Tahoma" w:cs="Tahoma"/>
          <w:b w:val="0"/>
          <w:sz w:val="22"/>
          <w:szCs w:val="22"/>
        </w:rPr>
        <w:t xml:space="preserve">cost free </w:t>
      </w:r>
      <w:r>
        <w:rPr>
          <w:rStyle w:val="Strong"/>
          <w:rFonts w:ascii="Tahoma" w:hAnsi="Tahoma" w:cs="Tahoma"/>
          <w:b w:val="0"/>
          <w:sz w:val="22"/>
          <w:szCs w:val="22"/>
        </w:rPr>
        <w:t>to do so</w:t>
      </w:r>
      <w:r w:rsidR="0061494A">
        <w:rPr>
          <w:rStyle w:val="Strong"/>
          <w:rFonts w:ascii="Tahoma" w:hAnsi="Tahoma" w:cs="Tahoma"/>
          <w:b w:val="0"/>
          <w:sz w:val="22"/>
          <w:szCs w:val="22"/>
        </w:rPr>
        <w:t>!</w:t>
      </w:r>
      <w:r>
        <w:rPr>
          <w:rStyle w:val="Strong"/>
          <w:rFonts w:ascii="Tahoma" w:hAnsi="Tahoma" w:cs="Tahoma"/>
          <w:b w:val="0"/>
          <w:sz w:val="22"/>
          <w:szCs w:val="22"/>
        </w:rPr>
        <w:t xml:space="preserve">  </w:t>
      </w:r>
    </w:p>
    <w:p w14:paraId="6A8C740A" w14:textId="2B9FB3C1" w:rsidR="0046482E" w:rsidRDefault="0046482E" w:rsidP="00582E65">
      <w:pPr>
        <w:pStyle w:val="NoSpacing"/>
        <w:ind w:left="720"/>
        <w:rPr>
          <w:rFonts w:ascii="Tahoma" w:hAnsi="Tahoma" w:cs="Tahoma"/>
        </w:rPr>
      </w:pPr>
    </w:p>
    <w:p w14:paraId="28BFAC6F" w14:textId="77777777" w:rsidR="00177C11" w:rsidRDefault="00177C11" w:rsidP="00582E65">
      <w:pPr>
        <w:pStyle w:val="NoSpacing"/>
        <w:ind w:left="720"/>
        <w:rPr>
          <w:rFonts w:ascii="Tahoma" w:hAnsi="Tahoma" w:cs="Tahoma"/>
        </w:rPr>
      </w:pPr>
    </w:p>
    <w:p w14:paraId="04CBC2EC" w14:textId="77777777" w:rsidR="009A3A21" w:rsidRPr="00530ECA" w:rsidRDefault="00467FCD" w:rsidP="00582E65">
      <w:pPr>
        <w:pStyle w:val="NoSpacing"/>
        <w:ind w:left="720"/>
        <w:rPr>
          <w:rFonts w:ascii="Tahoma" w:hAnsi="Tahoma" w:cs="Tahoma"/>
        </w:rPr>
      </w:pPr>
      <w:r w:rsidRPr="00530ECA">
        <w:rPr>
          <w:rFonts w:ascii="Tahoma" w:hAnsi="Tahoma" w:cs="Tahoma"/>
        </w:rPr>
        <w:t>If you have any questions, please do not hesitate to call me.</w:t>
      </w:r>
    </w:p>
    <w:p w14:paraId="18018EE2" w14:textId="77777777" w:rsidR="00467FCD" w:rsidRPr="00530ECA" w:rsidRDefault="00467FCD" w:rsidP="00582E65">
      <w:pPr>
        <w:pStyle w:val="NoSpacing"/>
        <w:ind w:left="720"/>
        <w:rPr>
          <w:rFonts w:ascii="Tahoma" w:hAnsi="Tahoma" w:cs="Tahoma"/>
        </w:rPr>
      </w:pPr>
    </w:p>
    <w:p w14:paraId="0ED341F5" w14:textId="77777777" w:rsidR="009A3A21" w:rsidRPr="00530ECA" w:rsidRDefault="009A3A21" w:rsidP="00582E65">
      <w:pPr>
        <w:pStyle w:val="NoSpacing"/>
        <w:ind w:left="720"/>
        <w:rPr>
          <w:rFonts w:ascii="Tahoma" w:hAnsi="Tahoma" w:cs="Tahoma"/>
        </w:rPr>
      </w:pPr>
    </w:p>
    <w:p w14:paraId="5995FCEA" w14:textId="77777777" w:rsidR="00582E65" w:rsidRPr="00530ECA" w:rsidRDefault="00582E65" w:rsidP="00582E65">
      <w:pPr>
        <w:pStyle w:val="NoSpacing"/>
        <w:ind w:left="720"/>
        <w:rPr>
          <w:rFonts w:ascii="Tahoma" w:hAnsi="Tahoma" w:cs="Tahoma"/>
        </w:rPr>
      </w:pPr>
      <w:r w:rsidRPr="00530ECA">
        <w:rPr>
          <w:rFonts w:ascii="Tahoma" w:hAnsi="Tahoma" w:cs="Tahoma"/>
        </w:rPr>
        <w:t>Yours Sincerely</w:t>
      </w:r>
    </w:p>
    <w:p w14:paraId="6A147D97" w14:textId="77777777" w:rsidR="00582E65" w:rsidRDefault="00582E65" w:rsidP="00582E65">
      <w:pPr>
        <w:pStyle w:val="NoSpacing"/>
        <w:ind w:left="720"/>
        <w:rPr>
          <w:rFonts w:ascii="Tahoma" w:hAnsi="Tahoma" w:cs="Tahoma"/>
        </w:rPr>
      </w:pPr>
    </w:p>
    <w:p w14:paraId="2F22E8DE" w14:textId="77777777" w:rsidR="00530ECA" w:rsidRPr="00530ECA" w:rsidRDefault="00530ECA" w:rsidP="00582E65">
      <w:pPr>
        <w:pStyle w:val="NoSpacing"/>
        <w:ind w:left="720"/>
        <w:rPr>
          <w:rFonts w:ascii="Tahoma" w:hAnsi="Tahoma" w:cs="Tahoma"/>
        </w:rPr>
      </w:pPr>
    </w:p>
    <w:p w14:paraId="694C4C69" w14:textId="77777777" w:rsidR="009A3A21" w:rsidRPr="00530ECA" w:rsidRDefault="009A3A21" w:rsidP="00582E65">
      <w:pPr>
        <w:pStyle w:val="NoSpacing"/>
        <w:ind w:left="720"/>
        <w:rPr>
          <w:rFonts w:ascii="Tahoma" w:hAnsi="Tahoma" w:cs="Tahoma"/>
        </w:rPr>
      </w:pPr>
    </w:p>
    <w:p w14:paraId="2F1C4817" w14:textId="1CB3A2AF" w:rsidR="00582E65" w:rsidRDefault="00582E65" w:rsidP="00582E65">
      <w:pPr>
        <w:pStyle w:val="NoSpacing"/>
        <w:ind w:left="720"/>
        <w:rPr>
          <w:rFonts w:ascii="Tahoma" w:hAnsi="Tahoma" w:cs="Tahoma"/>
        </w:rPr>
      </w:pPr>
      <w:r w:rsidRPr="00530ECA">
        <w:rPr>
          <w:rFonts w:ascii="Tahoma" w:hAnsi="Tahoma" w:cs="Tahoma"/>
        </w:rPr>
        <w:t>Daniel O’Brien</w:t>
      </w:r>
    </w:p>
    <w:p w14:paraId="3274E4A6" w14:textId="49747C4F" w:rsidR="0054116C" w:rsidRDefault="0054116C" w:rsidP="00582E65">
      <w:pPr>
        <w:pStyle w:val="NoSpacing"/>
        <w:ind w:left="720"/>
        <w:rPr>
          <w:rFonts w:ascii="Tahoma" w:hAnsi="Tahoma" w:cs="Tahoma"/>
        </w:rPr>
      </w:pPr>
    </w:p>
    <w:p w14:paraId="14D1D1E5" w14:textId="506E06F2" w:rsidR="0054116C" w:rsidRDefault="0054116C" w:rsidP="00582E65">
      <w:pPr>
        <w:pStyle w:val="NoSpacing"/>
        <w:ind w:left="720"/>
        <w:rPr>
          <w:rFonts w:ascii="Tahoma" w:hAnsi="Tahoma" w:cs="Tahoma"/>
        </w:rPr>
      </w:pPr>
    </w:p>
    <w:p w14:paraId="280D5A11" w14:textId="23450416" w:rsidR="0054116C" w:rsidRDefault="0054116C" w:rsidP="00582E65">
      <w:pPr>
        <w:pStyle w:val="NoSpacing"/>
        <w:ind w:left="720"/>
        <w:rPr>
          <w:rFonts w:ascii="Tahoma" w:hAnsi="Tahoma" w:cs="Tahoma"/>
        </w:rPr>
      </w:pPr>
    </w:p>
    <w:p w14:paraId="29BA8587" w14:textId="73A15518" w:rsidR="0054116C" w:rsidRDefault="0054116C" w:rsidP="00582E65">
      <w:pPr>
        <w:pStyle w:val="NoSpacing"/>
        <w:ind w:left="720"/>
        <w:rPr>
          <w:rFonts w:ascii="Tahoma" w:hAnsi="Tahoma" w:cs="Tahoma"/>
        </w:rPr>
      </w:pPr>
    </w:p>
    <w:p w14:paraId="5E464103" w14:textId="1287D1C7" w:rsidR="0054116C" w:rsidRDefault="0054116C" w:rsidP="0054116C">
      <w:pPr>
        <w:pStyle w:val="Footer"/>
        <w:tabs>
          <w:tab w:val="center" w:pos="5040"/>
          <w:tab w:val="right" w:pos="7920"/>
        </w:tabs>
        <w:rPr>
          <w:i/>
          <w:sz w:val="16"/>
          <w:szCs w:val="16"/>
        </w:rPr>
      </w:pPr>
      <w:r>
        <w:rPr>
          <w:i/>
          <w:sz w:val="16"/>
          <w:szCs w:val="16"/>
        </w:rPr>
        <w:t>*Note: Comparison Rate based on loan of $500,000 over a 25 year term. Conditions apply and fees and charges may be payable.</w:t>
      </w:r>
    </w:p>
    <w:p w14:paraId="4838E728" w14:textId="77777777" w:rsidR="0054116C" w:rsidRDefault="0054116C" w:rsidP="0054116C">
      <w:pPr>
        <w:pStyle w:val="Footer"/>
        <w:tabs>
          <w:tab w:val="center" w:pos="5040"/>
          <w:tab w:val="right" w:pos="7920"/>
        </w:tabs>
        <w:rPr>
          <w:i/>
          <w:sz w:val="16"/>
          <w:szCs w:val="16"/>
        </w:rPr>
      </w:pPr>
      <w:r>
        <w:rPr>
          <w:i/>
          <w:sz w:val="16"/>
          <w:szCs w:val="16"/>
        </w:rPr>
        <w:t>WARNING: The Comparison Rate applies only to the example or examples given. Different amounts and terms will result in different Comparison Rates. Costs such as redraw fees or early repayments fees, and costs savings such as fee waivers, are not included in the Comparison Rate but may influence the cost of the loan.</w:t>
      </w:r>
    </w:p>
    <w:p w14:paraId="4A08C5EB" w14:textId="77777777" w:rsidR="0054116C" w:rsidRDefault="0054116C" w:rsidP="0054116C">
      <w:pPr>
        <w:pStyle w:val="Footer"/>
        <w:tabs>
          <w:tab w:val="center" w:pos="5040"/>
          <w:tab w:val="right" w:pos="7920"/>
        </w:tabs>
        <w:rPr>
          <w:i/>
          <w:sz w:val="16"/>
          <w:szCs w:val="16"/>
        </w:rPr>
      </w:pPr>
      <w:r>
        <w:rPr>
          <w:i/>
          <w:sz w:val="16"/>
          <w:szCs w:val="16"/>
        </w:rPr>
        <w:t>Whilst all care has been taken in the preparation of repayment schedules, graphs and other loan details and estimates of fees, no responsibility will be held for their reliability. We recommend that all loan details and fee estimates be confirmed with the appropriate Lender(s), Government Department and/or your legal representative prior to you making a decision on whether to proceed with a loan.</w:t>
      </w:r>
    </w:p>
    <w:p w14:paraId="0F4A7DBF" w14:textId="332E25BF" w:rsidR="0054116C" w:rsidRPr="00530ECA" w:rsidRDefault="0054116C" w:rsidP="0054116C">
      <w:pPr>
        <w:pStyle w:val="NoSpacing"/>
        <w:rPr>
          <w:rFonts w:ascii="Tahoma" w:hAnsi="Tahoma" w:cs="Tahoma"/>
        </w:rPr>
      </w:pPr>
      <w:r>
        <w:rPr>
          <w:i/>
          <w:sz w:val="16"/>
          <w:szCs w:val="16"/>
        </w:rPr>
        <w:t>LMI estimates have been calculated using the highest Genworth premium rates based on regulated loans. Please refer to the applicable lenders' LMI Rate Card/Calculator for an estimate of the LMI fees for your client's particular circumstances.</w:t>
      </w:r>
    </w:p>
    <w:sectPr w:rsidR="0054116C" w:rsidRPr="00530ECA" w:rsidSect="009A3A21">
      <w:pgSz w:w="11909" w:h="16834" w:code="9"/>
      <w:pgMar w:top="0" w:right="1134" w:bottom="0" w:left="1140" w:header="862" w:footer="28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8176" w14:textId="77777777" w:rsidR="00FE47B9" w:rsidRDefault="00FE47B9">
      <w:r>
        <w:separator/>
      </w:r>
    </w:p>
  </w:endnote>
  <w:endnote w:type="continuationSeparator" w:id="0">
    <w:p w14:paraId="33C94D6B" w14:textId="77777777" w:rsidR="00FE47B9" w:rsidRDefault="00FE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6DD7A" w14:textId="77777777" w:rsidR="00FE47B9" w:rsidRDefault="00FE47B9">
      <w:r>
        <w:separator/>
      </w:r>
    </w:p>
  </w:footnote>
  <w:footnote w:type="continuationSeparator" w:id="0">
    <w:p w14:paraId="6F4DAF5C" w14:textId="77777777" w:rsidR="00FE47B9" w:rsidRDefault="00FE47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008C"/>
    <w:multiLevelType w:val="hybridMultilevel"/>
    <w:tmpl w:val="6F08DF30"/>
    <w:lvl w:ilvl="0" w:tplc="73AC0C2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64C39"/>
    <w:multiLevelType w:val="hybridMultilevel"/>
    <w:tmpl w:val="B62669EC"/>
    <w:lvl w:ilvl="0" w:tplc="4BFA256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15831BC"/>
    <w:multiLevelType w:val="hybridMultilevel"/>
    <w:tmpl w:val="85163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237629"/>
    <w:multiLevelType w:val="hybridMultilevel"/>
    <w:tmpl w:val="9EFA5F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E05A0E"/>
    <w:multiLevelType w:val="hybridMultilevel"/>
    <w:tmpl w:val="4AF4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6252D2B"/>
    <w:multiLevelType w:val="hybridMultilevel"/>
    <w:tmpl w:val="2C506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Program Files\PLAN Australia\PLAN Sales\docs\datasources\ds3691243586.csv"/>
  </w:mailMerg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54"/>
    <w:rsid w:val="00012CDB"/>
    <w:rsid w:val="000A5467"/>
    <w:rsid w:val="000C6F0A"/>
    <w:rsid w:val="000D4947"/>
    <w:rsid w:val="0011499C"/>
    <w:rsid w:val="00154E0D"/>
    <w:rsid w:val="001727CC"/>
    <w:rsid w:val="00177C11"/>
    <w:rsid w:val="001B6767"/>
    <w:rsid w:val="001D3972"/>
    <w:rsid w:val="001F7B41"/>
    <w:rsid w:val="00213B20"/>
    <w:rsid w:val="00213FAB"/>
    <w:rsid w:val="00237E6D"/>
    <w:rsid w:val="0024094B"/>
    <w:rsid w:val="002604AE"/>
    <w:rsid w:val="0027094C"/>
    <w:rsid w:val="002859AD"/>
    <w:rsid w:val="002A4578"/>
    <w:rsid w:val="002B22E8"/>
    <w:rsid w:val="002C5DAF"/>
    <w:rsid w:val="002D555F"/>
    <w:rsid w:val="002E5D62"/>
    <w:rsid w:val="002E6F8C"/>
    <w:rsid w:val="002F66E0"/>
    <w:rsid w:val="0031177E"/>
    <w:rsid w:val="00374BDB"/>
    <w:rsid w:val="003828A0"/>
    <w:rsid w:val="003B0496"/>
    <w:rsid w:val="004309BF"/>
    <w:rsid w:val="0046482E"/>
    <w:rsid w:val="00467FCD"/>
    <w:rsid w:val="004876DF"/>
    <w:rsid w:val="004A57C1"/>
    <w:rsid w:val="004B0F4D"/>
    <w:rsid w:val="004D0F9E"/>
    <w:rsid w:val="004E4318"/>
    <w:rsid w:val="00500DD6"/>
    <w:rsid w:val="00530ECA"/>
    <w:rsid w:val="0054116C"/>
    <w:rsid w:val="0054273F"/>
    <w:rsid w:val="00556B13"/>
    <w:rsid w:val="00560BF7"/>
    <w:rsid w:val="00562983"/>
    <w:rsid w:val="00582E65"/>
    <w:rsid w:val="005830F5"/>
    <w:rsid w:val="005C540E"/>
    <w:rsid w:val="005F1F78"/>
    <w:rsid w:val="0061494A"/>
    <w:rsid w:val="00615C57"/>
    <w:rsid w:val="00615DD6"/>
    <w:rsid w:val="00621F92"/>
    <w:rsid w:val="00623F4E"/>
    <w:rsid w:val="00651CB2"/>
    <w:rsid w:val="00674F66"/>
    <w:rsid w:val="00685DBA"/>
    <w:rsid w:val="006A3729"/>
    <w:rsid w:val="006B5203"/>
    <w:rsid w:val="006E7205"/>
    <w:rsid w:val="007578BA"/>
    <w:rsid w:val="00771B95"/>
    <w:rsid w:val="007B0A7F"/>
    <w:rsid w:val="007D022F"/>
    <w:rsid w:val="007F1E70"/>
    <w:rsid w:val="00814A3B"/>
    <w:rsid w:val="00820275"/>
    <w:rsid w:val="00823CA7"/>
    <w:rsid w:val="00870A22"/>
    <w:rsid w:val="008F2FE4"/>
    <w:rsid w:val="00913074"/>
    <w:rsid w:val="00926DDC"/>
    <w:rsid w:val="009371CD"/>
    <w:rsid w:val="009504B3"/>
    <w:rsid w:val="00972F38"/>
    <w:rsid w:val="00991A31"/>
    <w:rsid w:val="009A2590"/>
    <w:rsid w:val="009A3A21"/>
    <w:rsid w:val="009A474B"/>
    <w:rsid w:val="00A27FF5"/>
    <w:rsid w:val="00A37218"/>
    <w:rsid w:val="00A4745A"/>
    <w:rsid w:val="00A96E6D"/>
    <w:rsid w:val="00AB4181"/>
    <w:rsid w:val="00AC5B94"/>
    <w:rsid w:val="00AD273D"/>
    <w:rsid w:val="00AD5952"/>
    <w:rsid w:val="00AF313F"/>
    <w:rsid w:val="00AF3197"/>
    <w:rsid w:val="00B11A34"/>
    <w:rsid w:val="00B351E3"/>
    <w:rsid w:val="00B548D7"/>
    <w:rsid w:val="00B61CCD"/>
    <w:rsid w:val="00B70A96"/>
    <w:rsid w:val="00B7413F"/>
    <w:rsid w:val="00B808A4"/>
    <w:rsid w:val="00B9222A"/>
    <w:rsid w:val="00C22C9B"/>
    <w:rsid w:val="00C33366"/>
    <w:rsid w:val="00C3500A"/>
    <w:rsid w:val="00C40FE8"/>
    <w:rsid w:val="00C73C82"/>
    <w:rsid w:val="00CA511D"/>
    <w:rsid w:val="00CB7081"/>
    <w:rsid w:val="00D00CF7"/>
    <w:rsid w:val="00D03754"/>
    <w:rsid w:val="00D15C7F"/>
    <w:rsid w:val="00D948E4"/>
    <w:rsid w:val="00D95523"/>
    <w:rsid w:val="00E15C64"/>
    <w:rsid w:val="00E72E6B"/>
    <w:rsid w:val="00E8750D"/>
    <w:rsid w:val="00EF568C"/>
    <w:rsid w:val="00EF6B95"/>
    <w:rsid w:val="00F01F8C"/>
    <w:rsid w:val="00F11BEB"/>
    <w:rsid w:val="00F138C9"/>
    <w:rsid w:val="00F56216"/>
    <w:rsid w:val="00F578C3"/>
    <w:rsid w:val="00FA2436"/>
    <w:rsid w:val="00FA53FE"/>
    <w:rsid w:val="00FA64A8"/>
    <w:rsid w:val="00FD2DB8"/>
    <w:rsid w:val="00FE47B9"/>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5FD2AD"/>
  <w15:docId w15:val="{2C223A42-4200-48F9-9484-25CEBBF6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74F66"/>
    <w:rPr>
      <w:sz w:val="24"/>
      <w:szCs w:val="24"/>
      <w:lang w:val="en-US" w:eastAsia="en-US"/>
    </w:rPr>
  </w:style>
  <w:style w:type="paragraph" w:styleId="Heading1">
    <w:name w:val="heading 1"/>
    <w:basedOn w:val="Normal"/>
    <w:next w:val="Normal"/>
    <w:autoRedefine/>
    <w:qFormat/>
    <w:rsid w:val="009A474B"/>
    <w:pPr>
      <w:keepNext/>
      <w:outlineLvl w:val="0"/>
    </w:pPr>
    <w:rPr>
      <w:rFonts w:ascii="Arial" w:hAnsi="Arial"/>
      <w:b/>
      <w:bCs/>
      <w:sz w:val="32"/>
    </w:rPr>
  </w:style>
  <w:style w:type="paragraph" w:styleId="Heading2">
    <w:name w:val="heading 2"/>
    <w:basedOn w:val="Normal"/>
    <w:next w:val="Normal"/>
    <w:autoRedefine/>
    <w:qFormat/>
    <w:rsid w:val="009A474B"/>
    <w:pPr>
      <w:keepNext/>
      <w:outlineLvl w:val="1"/>
    </w:pPr>
    <w:rPr>
      <w:rFonts w:ascii="Arial" w:hAnsi="Arial"/>
      <w:sz w:val="28"/>
      <w:u w:val="single"/>
    </w:rPr>
  </w:style>
  <w:style w:type="paragraph" w:styleId="Heading3">
    <w:name w:val="heading 3"/>
    <w:basedOn w:val="Normal"/>
    <w:next w:val="Normal"/>
    <w:autoRedefine/>
    <w:qFormat/>
    <w:rsid w:val="009A474B"/>
    <w:pPr>
      <w:keepNext/>
      <w:spacing w:before="240" w:after="60"/>
      <w:outlineLvl w:val="2"/>
    </w:pPr>
    <w:rPr>
      <w:rFonts w:ascii="Tahoma" w:hAnsi="Tahoma" w:cs="Tahoma"/>
      <w:b/>
      <w:bCs/>
      <w:color w:val="333399"/>
      <w:sz w:val="28"/>
      <w:szCs w:val="26"/>
    </w:rPr>
  </w:style>
  <w:style w:type="paragraph" w:styleId="Heading4">
    <w:name w:val="heading 4"/>
    <w:basedOn w:val="Normal"/>
    <w:next w:val="Normal"/>
    <w:qFormat/>
    <w:rsid w:val="009A474B"/>
    <w:pPr>
      <w:keepNext/>
      <w:ind w:left="720"/>
      <w:outlineLvl w:val="3"/>
    </w:pPr>
    <w:rPr>
      <w:rFonts w:ascii="Arial" w:hAnsi="Arial"/>
      <w:u w:val="single"/>
    </w:rPr>
  </w:style>
  <w:style w:type="paragraph" w:styleId="Heading5">
    <w:name w:val="heading 5"/>
    <w:basedOn w:val="Normal"/>
    <w:next w:val="Normal"/>
    <w:qFormat/>
    <w:rsid w:val="009A474B"/>
    <w:pPr>
      <w:keepNext/>
      <w:outlineLvl w:val="4"/>
    </w:pPr>
    <w:rPr>
      <w:rFonts w:ascii="Tahoma" w:hAnsi="Tahoma" w:cs="Tahoma"/>
      <w:color w:val="000080"/>
      <w:sz w:val="28"/>
    </w:rPr>
  </w:style>
  <w:style w:type="paragraph" w:styleId="Heading6">
    <w:name w:val="heading 6"/>
    <w:basedOn w:val="Normal"/>
    <w:next w:val="Normal"/>
    <w:qFormat/>
    <w:rsid w:val="009A474B"/>
    <w:pPr>
      <w:keepNext/>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474B"/>
    <w:rPr>
      <w:color w:val="0000FF"/>
      <w:u w:val="single"/>
    </w:rPr>
  </w:style>
  <w:style w:type="character" w:styleId="FollowedHyperlink">
    <w:name w:val="FollowedHyperlink"/>
    <w:basedOn w:val="DefaultParagraphFont"/>
    <w:rsid w:val="009A474B"/>
    <w:rPr>
      <w:color w:val="800080"/>
      <w:u w:val="single"/>
    </w:rPr>
  </w:style>
  <w:style w:type="paragraph" w:styleId="CommentText">
    <w:name w:val="annotation text"/>
    <w:basedOn w:val="Normal"/>
    <w:semiHidden/>
    <w:rsid w:val="009A474B"/>
    <w:rPr>
      <w:rFonts w:ascii="Arial" w:hAnsi="Arial"/>
      <w:sz w:val="22"/>
      <w:szCs w:val="20"/>
    </w:rPr>
  </w:style>
  <w:style w:type="paragraph" w:styleId="BalloonText">
    <w:name w:val="Balloon Text"/>
    <w:basedOn w:val="Normal"/>
    <w:semiHidden/>
    <w:rsid w:val="000A5467"/>
    <w:rPr>
      <w:rFonts w:ascii="Tahoma" w:hAnsi="Tahoma" w:cs="Tahoma"/>
      <w:sz w:val="16"/>
      <w:szCs w:val="16"/>
    </w:rPr>
  </w:style>
  <w:style w:type="paragraph" w:styleId="Header">
    <w:name w:val="header"/>
    <w:basedOn w:val="Normal"/>
    <w:rsid w:val="00D00CF7"/>
    <w:pPr>
      <w:tabs>
        <w:tab w:val="center" w:pos="4320"/>
        <w:tab w:val="right" w:pos="8640"/>
      </w:tabs>
    </w:pPr>
  </w:style>
  <w:style w:type="paragraph" w:styleId="Footer">
    <w:name w:val="footer"/>
    <w:basedOn w:val="Normal"/>
    <w:link w:val="FooterChar"/>
    <w:rsid w:val="00D00CF7"/>
    <w:pPr>
      <w:tabs>
        <w:tab w:val="center" w:pos="4320"/>
        <w:tab w:val="right" w:pos="8640"/>
      </w:tabs>
    </w:pPr>
  </w:style>
  <w:style w:type="table" w:styleId="TableGrid">
    <w:name w:val="Table Grid"/>
    <w:basedOn w:val="TableNormal"/>
    <w:rsid w:val="00CA511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A511D"/>
    <w:rPr>
      <w:rFonts w:ascii="Calibri" w:eastAsia="Calibri" w:hAnsi="Calibri"/>
      <w:sz w:val="22"/>
      <w:szCs w:val="22"/>
      <w:lang w:eastAsia="en-US"/>
    </w:rPr>
  </w:style>
  <w:style w:type="character" w:styleId="Strong">
    <w:name w:val="Strong"/>
    <w:basedOn w:val="DefaultParagraphFont"/>
    <w:uiPriority w:val="22"/>
    <w:qFormat/>
    <w:rsid w:val="0061494A"/>
    <w:rPr>
      <w:b/>
      <w:bCs/>
    </w:rPr>
  </w:style>
  <w:style w:type="paragraph" w:customStyle="1" w:styleId="Normalfefba0cd-e280-4939-8988-321b4a0d86f3">
    <w:name w:val="Normal_fefba0cd-e280-4939-8988-321b4a0d86f3"/>
    <w:next w:val="Normal"/>
    <w:qFormat/>
    <w:rsid w:val="0054116C"/>
    <w:rPr>
      <w:rFonts w:ascii="Arial" w:eastAsia="Arial" w:hAnsi="Arial" w:cs="Arial"/>
      <w:lang w:eastAsia="en-US"/>
    </w:rPr>
  </w:style>
  <w:style w:type="character" w:customStyle="1" w:styleId="FooterChar">
    <w:name w:val="Footer Char"/>
    <w:basedOn w:val="DefaultParagraphFont"/>
    <w:link w:val="Footer"/>
    <w:rsid w:val="0054116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1253">
      <w:bodyDiv w:val="1"/>
      <w:marLeft w:val="0"/>
      <w:marRight w:val="0"/>
      <w:marTop w:val="0"/>
      <w:marBottom w:val="0"/>
      <w:divBdr>
        <w:top w:val="none" w:sz="0" w:space="0" w:color="auto"/>
        <w:left w:val="none" w:sz="0" w:space="0" w:color="auto"/>
        <w:bottom w:val="none" w:sz="0" w:space="0" w:color="auto"/>
        <w:right w:val="none" w:sz="0" w:space="0" w:color="auto"/>
      </w:divBdr>
    </w:div>
    <w:div w:id="168522592">
      <w:bodyDiv w:val="1"/>
      <w:marLeft w:val="0"/>
      <w:marRight w:val="0"/>
      <w:marTop w:val="0"/>
      <w:marBottom w:val="0"/>
      <w:divBdr>
        <w:top w:val="none" w:sz="0" w:space="0" w:color="auto"/>
        <w:left w:val="none" w:sz="0" w:space="0" w:color="auto"/>
        <w:bottom w:val="none" w:sz="0" w:space="0" w:color="auto"/>
        <w:right w:val="none" w:sz="0" w:space="0" w:color="auto"/>
      </w:divBdr>
    </w:div>
    <w:div w:id="210507758">
      <w:bodyDiv w:val="1"/>
      <w:marLeft w:val="0"/>
      <w:marRight w:val="0"/>
      <w:marTop w:val="0"/>
      <w:marBottom w:val="0"/>
      <w:divBdr>
        <w:top w:val="none" w:sz="0" w:space="0" w:color="auto"/>
        <w:left w:val="none" w:sz="0" w:space="0" w:color="auto"/>
        <w:bottom w:val="none" w:sz="0" w:space="0" w:color="auto"/>
        <w:right w:val="none" w:sz="0" w:space="0" w:color="auto"/>
      </w:divBdr>
    </w:div>
    <w:div w:id="221411600">
      <w:bodyDiv w:val="1"/>
      <w:marLeft w:val="0"/>
      <w:marRight w:val="0"/>
      <w:marTop w:val="0"/>
      <w:marBottom w:val="0"/>
      <w:divBdr>
        <w:top w:val="none" w:sz="0" w:space="0" w:color="auto"/>
        <w:left w:val="none" w:sz="0" w:space="0" w:color="auto"/>
        <w:bottom w:val="none" w:sz="0" w:space="0" w:color="auto"/>
        <w:right w:val="none" w:sz="0" w:space="0" w:color="auto"/>
      </w:divBdr>
    </w:div>
    <w:div w:id="224222354">
      <w:bodyDiv w:val="1"/>
      <w:marLeft w:val="0"/>
      <w:marRight w:val="0"/>
      <w:marTop w:val="0"/>
      <w:marBottom w:val="0"/>
      <w:divBdr>
        <w:top w:val="none" w:sz="0" w:space="0" w:color="auto"/>
        <w:left w:val="none" w:sz="0" w:space="0" w:color="auto"/>
        <w:bottom w:val="none" w:sz="0" w:space="0" w:color="auto"/>
        <w:right w:val="none" w:sz="0" w:space="0" w:color="auto"/>
      </w:divBdr>
    </w:div>
    <w:div w:id="252518573">
      <w:bodyDiv w:val="1"/>
      <w:marLeft w:val="0"/>
      <w:marRight w:val="0"/>
      <w:marTop w:val="0"/>
      <w:marBottom w:val="0"/>
      <w:divBdr>
        <w:top w:val="none" w:sz="0" w:space="0" w:color="auto"/>
        <w:left w:val="none" w:sz="0" w:space="0" w:color="auto"/>
        <w:bottom w:val="none" w:sz="0" w:space="0" w:color="auto"/>
        <w:right w:val="none" w:sz="0" w:space="0" w:color="auto"/>
      </w:divBdr>
    </w:div>
    <w:div w:id="255483128">
      <w:bodyDiv w:val="1"/>
      <w:marLeft w:val="0"/>
      <w:marRight w:val="0"/>
      <w:marTop w:val="0"/>
      <w:marBottom w:val="0"/>
      <w:divBdr>
        <w:top w:val="none" w:sz="0" w:space="0" w:color="auto"/>
        <w:left w:val="none" w:sz="0" w:space="0" w:color="auto"/>
        <w:bottom w:val="none" w:sz="0" w:space="0" w:color="auto"/>
        <w:right w:val="none" w:sz="0" w:space="0" w:color="auto"/>
      </w:divBdr>
    </w:div>
    <w:div w:id="380523747">
      <w:bodyDiv w:val="1"/>
      <w:marLeft w:val="0"/>
      <w:marRight w:val="0"/>
      <w:marTop w:val="0"/>
      <w:marBottom w:val="0"/>
      <w:divBdr>
        <w:top w:val="none" w:sz="0" w:space="0" w:color="auto"/>
        <w:left w:val="none" w:sz="0" w:space="0" w:color="auto"/>
        <w:bottom w:val="none" w:sz="0" w:space="0" w:color="auto"/>
        <w:right w:val="none" w:sz="0" w:space="0" w:color="auto"/>
      </w:divBdr>
    </w:div>
    <w:div w:id="411319112">
      <w:bodyDiv w:val="1"/>
      <w:marLeft w:val="0"/>
      <w:marRight w:val="0"/>
      <w:marTop w:val="0"/>
      <w:marBottom w:val="0"/>
      <w:divBdr>
        <w:top w:val="none" w:sz="0" w:space="0" w:color="auto"/>
        <w:left w:val="none" w:sz="0" w:space="0" w:color="auto"/>
        <w:bottom w:val="none" w:sz="0" w:space="0" w:color="auto"/>
        <w:right w:val="none" w:sz="0" w:space="0" w:color="auto"/>
      </w:divBdr>
    </w:div>
    <w:div w:id="482425940">
      <w:bodyDiv w:val="1"/>
      <w:marLeft w:val="0"/>
      <w:marRight w:val="0"/>
      <w:marTop w:val="0"/>
      <w:marBottom w:val="0"/>
      <w:divBdr>
        <w:top w:val="none" w:sz="0" w:space="0" w:color="auto"/>
        <w:left w:val="none" w:sz="0" w:space="0" w:color="auto"/>
        <w:bottom w:val="none" w:sz="0" w:space="0" w:color="auto"/>
        <w:right w:val="none" w:sz="0" w:space="0" w:color="auto"/>
      </w:divBdr>
    </w:div>
    <w:div w:id="555549091">
      <w:bodyDiv w:val="1"/>
      <w:marLeft w:val="0"/>
      <w:marRight w:val="0"/>
      <w:marTop w:val="0"/>
      <w:marBottom w:val="0"/>
      <w:divBdr>
        <w:top w:val="none" w:sz="0" w:space="0" w:color="auto"/>
        <w:left w:val="none" w:sz="0" w:space="0" w:color="auto"/>
        <w:bottom w:val="none" w:sz="0" w:space="0" w:color="auto"/>
        <w:right w:val="none" w:sz="0" w:space="0" w:color="auto"/>
      </w:divBdr>
    </w:div>
    <w:div w:id="625622802">
      <w:bodyDiv w:val="1"/>
      <w:marLeft w:val="0"/>
      <w:marRight w:val="0"/>
      <w:marTop w:val="0"/>
      <w:marBottom w:val="0"/>
      <w:divBdr>
        <w:top w:val="none" w:sz="0" w:space="0" w:color="auto"/>
        <w:left w:val="none" w:sz="0" w:space="0" w:color="auto"/>
        <w:bottom w:val="none" w:sz="0" w:space="0" w:color="auto"/>
        <w:right w:val="none" w:sz="0" w:space="0" w:color="auto"/>
      </w:divBdr>
    </w:div>
    <w:div w:id="666594878">
      <w:bodyDiv w:val="1"/>
      <w:marLeft w:val="0"/>
      <w:marRight w:val="0"/>
      <w:marTop w:val="0"/>
      <w:marBottom w:val="0"/>
      <w:divBdr>
        <w:top w:val="none" w:sz="0" w:space="0" w:color="auto"/>
        <w:left w:val="none" w:sz="0" w:space="0" w:color="auto"/>
        <w:bottom w:val="none" w:sz="0" w:space="0" w:color="auto"/>
        <w:right w:val="none" w:sz="0" w:space="0" w:color="auto"/>
      </w:divBdr>
    </w:div>
    <w:div w:id="881020239">
      <w:bodyDiv w:val="1"/>
      <w:marLeft w:val="0"/>
      <w:marRight w:val="0"/>
      <w:marTop w:val="0"/>
      <w:marBottom w:val="0"/>
      <w:divBdr>
        <w:top w:val="none" w:sz="0" w:space="0" w:color="auto"/>
        <w:left w:val="none" w:sz="0" w:space="0" w:color="auto"/>
        <w:bottom w:val="none" w:sz="0" w:space="0" w:color="auto"/>
        <w:right w:val="none" w:sz="0" w:space="0" w:color="auto"/>
      </w:divBdr>
    </w:div>
    <w:div w:id="1169759414">
      <w:bodyDiv w:val="1"/>
      <w:marLeft w:val="0"/>
      <w:marRight w:val="0"/>
      <w:marTop w:val="0"/>
      <w:marBottom w:val="0"/>
      <w:divBdr>
        <w:top w:val="none" w:sz="0" w:space="0" w:color="auto"/>
        <w:left w:val="none" w:sz="0" w:space="0" w:color="auto"/>
        <w:bottom w:val="none" w:sz="0" w:space="0" w:color="auto"/>
        <w:right w:val="none" w:sz="0" w:space="0" w:color="auto"/>
      </w:divBdr>
    </w:div>
    <w:div w:id="1256591363">
      <w:bodyDiv w:val="1"/>
      <w:marLeft w:val="0"/>
      <w:marRight w:val="0"/>
      <w:marTop w:val="0"/>
      <w:marBottom w:val="0"/>
      <w:divBdr>
        <w:top w:val="none" w:sz="0" w:space="0" w:color="auto"/>
        <w:left w:val="none" w:sz="0" w:space="0" w:color="auto"/>
        <w:bottom w:val="none" w:sz="0" w:space="0" w:color="auto"/>
        <w:right w:val="none" w:sz="0" w:space="0" w:color="auto"/>
      </w:divBdr>
    </w:div>
    <w:div w:id="1347705708">
      <w:bodyDiv w:val="1"/>
      <w:marLeft w:val="0"/>
      <w:marRight w:val="0"/>
      <w:marTop w:val="0"/>
      <w:marBottom w:val="0"/>
      <w:divBdr>
        <w:top w:val="none" w:sz="0" w:space="0" w:color="auto"/>
        <w:left w:val="none" w:sz="0" w:space="0" w:color="auto"/>
        <w:bottom w:val="none" w:sz="0" w:space="0" w:color="auto"/>
        <w:right w:val="none" w:sz="0" w:space="0" w:color="auto"/>
      </w:divBdr>
    </w:div>
    <w:div w:id="1361977732">
      <w:bodyDiv w:val="1"/>
      <w:marLeft w:val="0"/>
      <w:marRight w:val="0"/>
      <w:marTop w:val="0"/>
      <w:marBottom w:val="0"/>
      <w:divBdr>
        <w:top w:val="none" w:sz="0" w:space="0" w:color="auto"/>
        <w:left w:val="none" w:sz="0" w:space="0" w:color="auto"/>
        <w:bottom w:val="none" w:sz="0" w:space="0" w:color="auto"/>
        <w:right w:val="none" w:sz="0" w:space="0" w:color="auto"/>
      </w:divBdr>
    </w:div>
    <w:div w:id="1391657855">
      <w:bodyDiv w:val="1"/>
      <w:marLeft w:val="0"/>
      <w:marRight w:val="0"/>
      <w:marTop w:val="0"/>
      <w:marBottom w:val="0"/>
      <w:divBdr>
        <w:top w:val="none" w:sz="0" w:space="0" w:color="auto"/>
        <w:left w:val="none" w:sz="0" w:space="0" w:color="auto"/>
        <w:bottom w:val="none" w:sz="0" w:space="0" w:color="auto"/>
        <w:right w:val="none" w:sz="0" w:space="0" w:color="auto"/>
      </w:divBdr>
    </w:div>
    <w:div w:id="1426271268">
      <w:bodyDiv w:val="1"/>
      <w:marLeft w:val="0"/>
      <w:marRight w:val="0"/>
      <w:marTop w:val="0"/>
      <w:marBottom w:val="0"/>
      <w:divBdr>
        <w:top w:val="none" w:sz="0" w:space="0" w:color="auto"/>
        <w:left w:val="none" w:sz="0" w:space="0" w:color="auto"/>
        <w:bottom w:val="none" w:sz="0" w:space="0" w:color="auto"/>
        <w:right w:val="none" w:sz="0" w:space="0" w:color="auto"/>
      </w:divBdr>
    </w:div>
    <w:div w:id="1448040412">
      <w:bodyDiv w:val="1"/>
      <w:marLeft w:val="0"/>
      <w:marRight w:val="0"/>
      <w:marTop w:val="0"/>
      <w:marBottom w:val="0"/>
      <w:divBdr>
        <w:top w:val="none" w:sz="0" w:space="0" w:color="auto"/>
        <w:left w:val="none" w:sz="0" w:space="0" w:color="auto"/>
        <w:bottom w:val="none" w:sz="0" w:space="0" w:color="auto"/>
        <w:right w:val="none" w:sz="0" w:space="0" w:color="auto"/>
      </w:divBdr>
    </w:div>
    <w:div w:id="1513296917">
      <w:bodyDiv w:val="1"/>
      <w:marLeft w:val="0"/>
      <w:marRight w:val="0"/>
      <w:marTop w:val="0"/>
      <w:marBottom w:val="0"/>
      <w:divBdr>
        <w:top w:val="none" w:sz="0" w:space="0" w:color="auto"/>
        <w:left w:val="none" w:sz="0" w:space="0" w:color="auto"/>
        <w:bottom w:val="none" w:sz="0" w:space="0" w:color="auto"/>
        <w:right w:val="none" w:sz="0" w:space="0" w:color="auto"/>
      </w:divBdr>
    </w:div>
    <w:div w:id="1516308693">
      <w:bodyDiv w:val="1"/>
      <w:marLeft w:val="0"/>
      <w:marRight w:val="0"/>
      <w:marTop w:val="0"/>
      <w:marBottom w:val="0"/>
      <w:divBdr>
        <w:top w:val="none" w:sz="0" w:space="0" w:color="auto"/>
        <w:left w:val="none" w:sz="0" w:space="0" w:color="auto"/>
        <w:bottom w:val="none" w:sz="0" w:space="0" w:color="auto"/>
        <w:right w:val="none" w:sz="0" w:space="0" w:color="auto"/>
      </w:divBdr>
    </w:div>
    <w:div w:id="1529221574">
      <w:bodyDiv w:val="1"/>
      <w:marLeft w:val="0"/>
      <w:marRight w:val="0"/>
      <w:marTop w:val="0"/>
      <w:marBottom w:val="0"/>
      <w:divBdr>
        <w:top w:val="none" w:sz="0" w:space="0" w:color="auto"/>
        <w:left w:val="none" w:sz="0" w:space="0" w:color="auto"/>
        <w:bottom w:val="none" w:sz="0" w:space="0" w:color="auto"/>
        <w:right w:val="none" w:sz="0" w:space="0" w:color="auto"/>
      </w:divBdr>
    </w:div>
    <w:div w:id="1548176440">
      <w:bodyDiv w:val="1"/>
      <w:marLeft w:val="0"/>
      <w:marRight w:val="0"/>
      <w:marTop w:val="0"/>
      <w:marBottom w:val="0"/>
      <w:divBdr>
        <w:top w:val="none" w:sz="0" w:space="0" w:color="auto"/>
        <w:left w:val="none" w:sz="0" w:space="0" w:color="auto"/>
        <w:bottom w:val="none" w:sz="0" w:space="0" w:color="auto"/>
        <w:right w:val="none" w:sz="0" w:space="0" w:color="auto"/>
      </w:divBdr>
    </w:div>
    <w:div w:id="1649823526">
      <w:bodyDiv w:val="1"/>
      <w:marLeft w:val="0"/>
      <w:marRight w:val="0"/>
      <w:marTop w:val="0"/>
      <w:marBottom w:val="0"/>
      <w:divBdr>
        <w:top w:val="none" w:sz="0" w:space="0" w:color="auto"/>
        <w:left w:val="none" w:sz="0" w:space="0" w:color="auto"/>
        <w:bottom w:val="none" w:sz="0" w:space="0" w:color="auto"/>
        <w:right w:val="none" w:sz="0" w:space="0" w:color="auto"/>
      </w:divBdr>
    </w:div>
    <w:div w:id="1689287106">
      <w:bodyDiv w:val="1"/>
      <w:marLeft w:val="0"/>
      <w:marRight w:val="0"/>
      <w:marTop w:val="0"/>
      <w:marBottom w:val="0"/>
      <w:divBdr>
        <w:top w:val="none" w:sz="0" w:space="0" w:color="auto"/>
        <w:left w:val="none" w:sz="0" w:space="0" w:color="auto"/>
        <w:bottom w:val="none" w:sz="0" w:space="0" w:color="auto"/>
        <w:right w:val="none" w:sz="0" w:space="0" w:color="auto"/>
      </w:divBdr>
    </w:div>
    <w:div w:id="1825851688">
      <w:bodyDiv w:val="1"/>
      <w:marLeft w:val="0"/>
      <w:marRight w:val="0"/>
      <w:marTop w:val="0"/>
      <w:marBottom w:val="0"/>
      <w:divBdr>
        <w:top w:val="none" w:sz="0" w:space="0" w:color="auto"/>
        <w:left w:val="none" w:sz="0" w:space="0" w:color="auto"/>
        <w:bottom w:val="none" w:sz="0" w:space="0" w:color="auto"/>
        <w:right w:val="none" w:sz="0" w:space="0" w:color="auto"/>
      </w:divBdr>
    </w:div>
    <w:div w:id="1836606610">
      <w:bodyDiv w:val="1"/>
      <w:marLeft w:val="0"/>
      <w:marRight w:val="0"/>
      <w:marTop w:val="0"/>
      <w:marBottom w:val="0"/>
      <w:divBdr>
        <w:top w:val="none" w:sz="0" w:space="0" w:color="auto"/>
        <w:left w:val="none" w:sz="0" w:space="0" w:color="auto"/>
        <w:bottom w:val="none" w:sz="0" w:space="0" w:color="auto"/>
        <w:right w:val="none" w:sz="0" w:space="0" w:color="auto"/>
      </w:divBdr>
    </w:div>
    <w:div w:id="1865703306">
      <w:bodyDiv w:val="1"/>
      <w:marLeft w:val="0"/>
      <w:marRight w:val="0"/>
      <w:marTop w:val="0"/>
      <w:marBottom w:val="0"/>
      <w:divBdr>
        <w:top w:val="none" w:sz="0" w:space="0" w:color="auto"/>
        <w:left w:val="none" w:sz="0" w:space="0" w:color="auto"/>
        <w:bottom w:val="none" w:sz="0" w:space="0" w:color="auto"/>
        <w:right w:val="none" w:sz="0" w:space="0" w:color="auto"/>
      </w:divBdr>
    </w:div>
    <w:div w:id="1867283951">
      <w:bodyDiv w:val="1"/>
      <w:marLeft w:val="0"/>
      <w:marRight w:val="0"/>
      <w:marTop w:val="0"/>
      <w:marBottom w:val="0"/>
      <w:divBdr>
        <w:top w:val="none" w:sz="0" w:space="0" w:color="auto"/>
        <w:left w:val="none" w:sz="0" w:space="0" w:color="auto"/>
        <w:bottom w:val="none" w:sz="0" w:space="0" w:color="auto"/>
        <w:right w:val="none" w:sz="0" w:space="0" w:color="auto"/>
      </w:divBdr>
    </w:div>
    <w:div w:id="1871187020">
      <w:bodyDiv w:val="1"/>
      <w:marLeft w:val="0"/>
      <w:marRight w:val="0"/>
      <w:marTop w:val="0"/>
      <w:marBottom w:val="0"/>
      <w:divBdr>
        <w:top w:val="none" w:sz="0" w:space="0" w:color="auto"/>
        <w:left w:val="none" w:sz="0" w:space="0" w:color="auto"/>
        <w:bottom w:val="none" w:sz="0" w:space="0" w:color="auto"/>
        <w:right w:val="none" w:sz="0" w:space="0" w:color="auto"/>
      </w:divBdr>
    </w:div>
    <w:div w:id="1936982042">
      <w:bodyDiv w:val="1"/>
      <w:marLeft w:val="0"/>
      <w:marRight w:val="0"/>
      <w:marTop w:val="0"/>
      <w:marBottom w:val="0"/>
      <w:divBdr>
        <w:top w:val="none" w:sz="0" w:space="0" w:color="auto"/>
        <w:left w:val="none" w:sz="0" w:space="0" w:color="auto"/>
        <w:bottom w:val="none" w:sz="0" w:space="0" w:color="auto"/>
        <w:right w:val="none" w:sz="0" w:space="0" w:color="auto"/>
      </w:divBdr>
    </w:div>
    <w:div w:id="1958681326">
      <w:bodyDiv w:val="1"/>
      <w:marLeft w:val="0"/>
      <w:marRight w:val="0"/>
      <w:marTop w:val="0"/>
      <w:marBottom w:val="0"/>
      <w:divBdr>
        <w:top w:val="none" w:sz="0" w:space="0" w:color="auto"/>
        <w:left w:val="none" w:sz="0" w:space="0" w:color="auto"/>
        <w:bottom w:val="none" w:sz="0" w:space="0" w:color="auto"/>
        <w:right w:val="none" w:sz="0" w:space="0" w:color="auto"/>
      </w:divBdr>
    </w:div>
    <w:div w:id="2037924731">
      <w:bodyDiv w:val="1"/>
      <w:marLeft w:val="0"/>
      <w:marRight w:val="0"/>
      <w:marTop w:val="0"/>
      <w:marBottom w:val="0"/>
      <w:divBdr>
        <w:top w:val="none" w:sz="0" w:space="0" w:color="auto"/>
        <w:left w:val="none" w:sz="0" w:space="0" w:color="auto"/>
        <w:bottom w:val="none" w:sz="0" w:space="0" w:color="auto"/>
        <w:right w:val="none" w:sz="0" w:space="0" w:color="auto"/>
      </w:divBdr>
    </w:div>
    <w:div w:id="206991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3308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«FirstName»«Surname»</vt:lpstr>
    </vt:vector>
  </TitlesOfParts>
  <Company>PLAN Australia</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«FirstName»«Surname»</dc:title>
  <dc:creator>Daniel O'Brien</dc:creator>
  <cp:lastModifiedBy>Pradeep Wickramanayaka</cp:lastModifiedBy>
  <cp:revision>2</cp:revision>
  <cp:lastPrinted>2018-06-07T23:52:00Z</cp:lastPrinted>
  <dcterms:created xsi:type="dcterms:W3CDTF">2018-06-08T12:32:00Z</dcterms:created>
  <dcterms:modified xsi:type="dcterms:W3CDTF">2018-06-08T12:32:00Z</dcterms:modified>
</cp:coreProperties>
</file>